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0F" w:rsidRPr="009B33DF" w:rsidRDefault="003E7B0F" w:rsidP="009B33DF">
      <w:pPr>
        <w:spacing w:afterLines="50" w:after="180" w:line="500" w:lineRule="exact"/>
        <w:jc w:val="center"/>
        <w:rPr>
          <w:rFonts w:ascii="標楷體" w:eastAsia="標楷體" w:hAnsi="標楷體"/>
          <w:b/>
          <w:sz w:val="36"/>
          <w:szCs w:val="32"/>
        </w:rPr>
      </w:pPr>
      <w:r w:rsidRPr="009B33DF">
        <w:rPr>
          <w:rFonts w:ascii="標楷體" w:eastAsia="標楷體" w:hAnsi="標楷體" w:hint="eastAsia"/>
          <w:b/>
          <w:sz w:val="36"/>
          <w:szCs w:val="32"/>
        </w:rPr>
        <w:t>法務部矯正署112年度「</w:t>
      </w:r>
      <w:r w:rsidR="00451762">
        <w:rPr>
          <w:rFonts w:ascii="標楷體" w:eastAsia="標楷體" w:hAnsi="標楷體" w:hint="eastAsia"/>
          <w:b/>
          <w:sz w:val="36"/>
          <w:szCs w:val="32"/>
        </w:rPr>
        <w:t>廉政風險案例</w:t>
      </w:r>
      <w:r w:rsidRPr="009B33DF">
        <w:rPr>
          <w:rFonts w:ascii="標楷體" w:eastAsia="標楷體" w:hAnsi="標楷體" w:hint="eastAsia"/>
          <w:b/>
          <w:sz w:val="36"/>
          <w:szCs w:val="32"/>
        </w:rPr>
        <w:t>－防貪指引」</w:t>
      </w:r>
      <w:r w:rsidR="003F3EFD">
        <w:rPr>
          <w:rFonts w:ascii="標楷體" w:eastAsia="標楷體" w:hAnsi="標楷體" w:hint="eastAsia"/>
          <w:b/>
          <w:sz w:val="36"/>
          <w:szCs w:val="32"/>
        </w:rPr>
        <w:t>1</w:t>
      </w:r>
    </w:p>
    <w:tbl>
      <w:tblPr>
        <w:tblStyle w:val="a3"/>
        <w:tblW w:w="0" w:type="auto"/>
        <w:tblLook w:val="04A0" w:firstRow="1" w:lastRow="0" w:firstColumn="1" w:lastColumn="0" w:noHBand="0" w:noVBand="1"/>
      </w:tblPr>
      <w:tblGrid>
        <w:gridCol w:w="9060"/>
      </w:tblGrid>
      <w:tr w:rsidR="003E7B0F" w:rsidTr="005D6BF6">
        <w:tc>
          <w:tcPr>
            <w:tcW w:w="9060" w:type="dxa"/>
            <w:shd w:val="clear" w:color="auto" w:fill="E5DEDB" w:themeFill="text2" w:themeFillTint="33"/>
          </w:tcPr>
          <w:p w:rsidR="003E7B0F" w:rsidRPr="005D6BF6" w:rsidRDefault="003E7B0F" w:rsidP="00AE23C1">
            <w:pPr>
              <w:spacing w:line="500" w:lineRule="exact"/>
              <w:jc w:val="center"/>
              <w:rPr>
                <w:rFonts w:ascii="標楷體" w:eastAsia="標楷體" w:hAnsi="標楷體"/>
                <w:b/>
                <w:szCs w:val="32"/>
              </w:rPr>
            </w:pPr>
            <w:r w:rsidRPr="005D6BF6">
              <w:rPr>
                <w:rFonts w:ascii="標楷體" w:eastAsia="標楷體" w:hAnsi="標楷體" w:hint="eastAsia"/>
                <w:b/>
                <w:szCs w:val="32"/>
              </w:rPr>
              <w:t>風險態樣</w:t>
            </w:r>
          </w:p>
        </w:tc>
      </w:tr>
      <w:tr w:rsidR="003E7B0F" w:rsidTr="003E7B0F">
        <w:tc>
          <w:tcPr>
            <w:tcW w:w="9060" w:type="dxa"/>
          </w:tcPr>
          <w:p w:rsidR="003E7B0F" w:rsidRDefault="005D6BF6" w:rsidP="00AE23C1">
            <w:pPr>
              <w:spacing w:line="500" w:lineRule="exact"/>
              <w:jc w:val="both"/>
              <w:rPr>
                <w:rFonts w:ascii="標楷體" w:eastAsia="標楷體" w:hAnsi="標楷體"/>
                <w:szCs w:val="32"/>
              </w:rPr>
            </w:pPr>
            <w:r w:rsidRPr="005D6BF6">
              <w:rPr>
                <w:rFonts w:ascii="標楷體" w:eastAsia="標楷體" w:hAnsi="標楷體" w:hint="eastAsia"/>
                <w:szCs w:val="32"/>
              </w:rPr>
              <w:t>違背職務上之行為收受</w:t>
            </w:r>
            <w:r w:rsidR="00ED607E">
              <w:rPr>
                <w:rFonts w:ascii="標楷體" w:eastAsia="標楷體" w:hAnsi="標楷體" w:hint="eastAsia"/>
                <w:szCs w:val="32"/>
              </w:rPr>
              <w:t>賄賂</w:t>
            </w:r>
            <w:r w:rsidR="001F0C53">
              <w:rPr>
                <w:rFonts w:ascii="標楷體" w:eastAsia="標楷體" w:hAnsi="標楷體" w:hint="eastAsia"/>
                <w:szCs w:val="32"/>
              </w:rPr>
              <w:t>與不正利益</w:t>
            </w:r>
          </w:p>
        </w:tc>
      </w:tr>
      <w:tr w:rsidR="003E7B0F" w:rsidTr="005D6BF6">
        <w:tc>
          <w:tcPr>
            <w:tcW w:w="9060" w:type="dxa"/>
            <w:shd w:val="clear" w:color="auto" w:fill="E5DEDB" w:themeFill="text2" w:themeFillTint="33"/>
          </w:tcPr>
          <w:p w:rsidR="003E7B0F" w:rsidRPr="005D6BF6" w:rsidRDefault="003E7B0F" w:rsidP="00AE23C1">
            <w:pPr>
              <w:spacing w:line="500" w:lineRule="exact"/>
              <w:jc w:val="center"/>
              <w:rPr>
                <w:rFonts w:ascii="標楷體" w:eastAsia="標楷體" w:hAnsi="標楷體"/>
                <w:b/>
                <w:szCs w:val="32"/>
              </w:rPr>
            </w:pPr>
            <w:r w:rsidRPr="005D6BF6">
              <w:rPr>
                <w:rFonts w:ascii="標楷體" w:eastAsia="標楷體" w:hAnsi="標楷體" w:hint="eastAsia"/>
                <w:b/>
                <w:szCs w:val="32"/>
              </w:rPr>
              <w:t>案例故事</w:t>
            </w:r>
          </w:p>
        </w:tc>
      </w:tr>
      <w:tr w:rsidR="003E7B0F" w:rsidTr="003E7B0F">
        <w:tc>
          <w:tcPr>
            <w:tcW w:w="9060" w:type="dxa"/>
          </w:tcPr>
          <w:p w:rsidR="003E7B0F" w:rsidRDefault="0049453C" w:rsidP="0049453C">
            <w:pPr>
              <w:spacing w:line="500" w:lineRule="exact"/>
              <w:ind w:firstLineChars="200" w:firstLine="640"/>
              <w:jc w:val="both"/>
              <w:rPr>
                <w:rFonts w:ascii="標楷體" w:eastAsia="標楷體" w:hAnsi="標楷體"/>
                <w:szCs w:val="32"/>
              </w:rPr>
            </w:pPr>
            <w:r>
              <w:rPr>
                <w:rFonts w:ascii="標楷體" w:eastAsia="標楷體" w:hAnsi="標楷體" w:hint="eastAsia"/>
                <w:szCs w:val="32"/>
              </w:rPr>
              <w:t>收容人甲為</w:t>
            </w:r>
            <w:r w:rsidR="00B10A56">
              <w:rPr>
                <w:rFonts w:ascii="標楷體" w:eastAsia="標楷體" w:hAnsi="標楷體" w:hint="eastAsia"/>
                <w:szCs w:val="32"/>
              </w:rPr>
              <w:t>某</w:t>
            </w:r>
            <w:r w:rsidR="00C34DFC">
              <w:rPr>
                <w:rFonts w:ascii="標楷體" w:eastAsia="標楷體" w:hAnsi="標楷體" w:hint="eastAsia"/>
                <w:szCs w:val="32"/>
              </w:rPr>
              <w:t>公司</w:t>
            </w:r>
            <w:r>
              <w:rPr>
                <w:rFonts w:ascii="標楷體" w:eastAsia="標楷體" w:hAnsi="標楷體" w:hint="eastAsia"/>
                <w:szCs w:val="32"/>
              </w:rPr>
              <w:t>之</w:t>
            </w:r>
            <w:r w:rsidR="00C34DFC" w:rsidRPr="00C34DFC">
              <w:rPr>
                <w:rFonts w:ascii="標楷體" w:eastAsia="標楷體" w:hAnsi="標楷體" w:hint="eastAsia"/>
                <w:szCs w:val="32"/>
              </w:rPr>
              <w:t>總裁</w:t>
            </w:r>
            <w:r>
              <w:rPr>
                <w:rFonts w:ascii="標楷體" w:eastAsia="標楷體" w:hAnsi="標楷體" w:hint="eastAsia"/>
                <w:szCs w:val="32"/>
              </w:rPr>
              <w:t>，</w:t>
            </w:r>
            <w:r w:rsidR="00C34DFC">
              <w:rPr>
                <w:rFonts w:ascii="標楷體" w:eastAsia="標楷體" w:hAnsi="標楷體" w:hint="eastAsia"/>
                <w:szCs w:val="32"/>
              </w:rPr>
              <w:t>犯詐欺案</w:t>
            </w:r>
            <w:r w:rsidR="00B10A56">
              <w:rPr>
                <w:rFonts w:ascii="標楷體" w:eastAsia="標楷體" w:hAnsi="標楷體" w:hint="eastAsia"/>
                <w:szCs w:val="32"/>
              </w:rPr>
              <w:t>羈押</w:t>
            </w:r>
            <w:r w:rsidR="00C34DFC">
              <w:rPr>
                <w:rFonts w:ascii="標楷體" w:eastAsia="標楷體" w:hAnsi="標楷體" w:hint="eastAsia"/>
                <w:szCs w:val="32"/>
              </w:rPr>
              <w:t>於A</w:t>
            </w:r>
            <w:r w:rsidR="00B10A56">
              <w:rPr>
                <w:rFonts w:ascii="標楷體" w:eastAsia="標楷體" w:hAnsi="標楷體" w:hint="eastAsia"/>
                <w:szCs w:val="32"/>
              </w:rPr>
              <w:t>監</w:t>
            </w:r>
            <w:r w:rsidR="00B10A56" w:rsidRPr="00B10A56">
              <w:rPr>
                <w:rFonts w:ascii="標楷體" w:eastAsia="標楷體" w:hAnsi="標楷體" w:hint="eastAsia"/>
                <w:szCs w:val="32"/>
              </w:rPr>
              <w:t>所</w:t>
            </w:r>
            <w:r w:rsidR="00C34DFC">
              <w:rPr>
                <w:rFonts w:ascii="標楷體" w:eastAsia="標楷體" w:hAnsi="標楷體" w:hint="eastAsia"/>
                <w:szCs w:val="32"/>
              </w:rPr>
              <w:t>，</w:t>
            </w:r>
            <w:r>
              <w:rPr>
                <w:rFonts w:ascii="標楷體" w:eastAsia="標楷體" w:hAnsi="標楷體" w:hint="eastAsia"/>
                <w:szCs w:val="32"/>
              </w:rPr>
              <w:t>收容人</w:t>
            </w:r>
            <w:r w:rsidR="00C34DFC">
              <w:rPr>
                <w:rFonts w:ascii="標楷體" w:eastAsia="標楷體" w:hAnsi="標楷體" w:hint="eastAsia"/>
                <w:szCs w:val="32"/>
              </w:rPr>
              <w:t>甲為於監</w:t>
            </w:r>
            <w:r w:rsidR="00B10A56">
              <w:rPr>
                <w:rFonts w:ascii="標楷體" w:eastAsia="標楷體" w:hAnsi="標楷體" w:hint="eastAsia"/>
                <w:szCs w:val="32"/>
              </w:rPr>
              <w:t>所</w:t>
            </w:r>
            <w:r w:rsidR="006539C9">
              <w:rPr>
                <w:rFonts w:ascii="標楷體" w:eastAsia="標楷體" w:hAnsi="標楷體" w:hint="eastAsia"/>
                <w:szCs w:val="32"/>
              </w:rPr>
              <w:t>期間生活舒適</w:t>
            </w:r>
            <w:r w:rsidR="00AE23C1">
              <w:rPr>
                <w:rFonts w:ascii="標楷體" w:eastAsia="標楷體" w:hAnsi="標楷體" w:hint="eastAsia"/>
                <w:szCs w:val="32"/>
              </w:rPr>
              <w:t>，及</w:t>
            </w:r>
            <w:r w:rsidR="006539C9">
              <w:rPr>
                <w:rFonts w:ascii="標楷體" w:eastAsia="標楷體" w:hAnsi="標楷體" w:hint="eastAsia"/>
                <w:szCs w:val="32"/>
              </w:rPr>
              <w:t>便利</w:t>
            </w:r>
            <w:r w:rsidR="00C34DFC">
              <w:rPr>
                <w:rFonts w:ascii="標楷體" w:eastAsia="標楷體" w:hAnsi="標楷體" w:hint="eastAsia"/>
                <w:szCs w:val="32"/>
              </w:rPr>
              <w:t>與外界聯繫，</w:t>
            </w:r>
            <w:r w:rsidR="00AE23C1">
              <w:rPr>
                <w:rFonts w:ascii="標楷體" w:eastAsia="標楷體" w:hAnsi="標楷體" w:hint="eastAsia"/>
                <w:szCs w:val="32"/>
              </w:rPr>
              <w:t>某日</w:t>
            </w:r>
            <w:r w:rsidR="006539C9">
              <w:rPr>
                <w:rFonts w:ascii="標楷體" w:eastAsia="標楷體" w:hAnsi="標楷體" w:hint="eastAsia"/>
                <w:szCs w:val="32"/>
              </w:rPr>
              <w:t>與</w:t>
            </w:r>
            <w:r w:rsidR="00073B4A">
              <w:rPr>
                <w:rFonts w:ascii="標楷體" w:eastAsia="標楷體" w:hAnsi="標楷體" w:hint="eastAsia"/>
                <w:szCs w:val="32"/>
              </w:rPr>
              <w:t>舍房管理員乙互動閒談時，</w:t>
            </w:r>
            <w:r w:rsidR="00C34DFC">
              <w:rPr>
                <w:rFonts w:ascii="標楷體" w:eastAsia="標楷體" w:hAnsi="標楷體" w:hint="eastAsia"/>
                <w:szCs w:val="32"/>
              </w:rPr>
              <w:t>主動向</w:t>
            </w:r>
            <w:r w:rsidR="00073B4A">
              <w:rPr>
                <w:rFonts w:ascii="標楷體" w:eastAsia="標楷體" w:hAnsi="標楷體" w:hint="eastAsia"/>
                <w:szCs w:val="32"/>
              </w:rPr>
              <w:t>管理員乙</w:t>
            </w:r>
            <w:r w:rsidR="00C34DFC">
              <w:rPr>
                <w:rFonts w:ascii="標楷體" w:eastAsia="標楷體" w:hAnsi="標楷體" w:hint="eastAsia"/>
                <w:szCs w:val="32"/>
              </w:rPr>
              <w:t>表示</w:t>
            </w:r>
            <w:r w:rsidR="00073B4A">
              <w:rPr>
                <w:rFonts w:ascii="標楷體" w:eastAsia="標楷體" w:hAnsi="標楷體" w:hint="eastAsia"/>
                <w:szCs w:val="32"/>
              </w:rPr>
              <w:t>，</w:t>
            </w:r>
            <w:r w:rsidR="00C34DFC">
              <w:rPr>
                <w:rFonts w:ascii="標楷體" w:eastAsia="標楷體" w:hAnsi="標楷體" w:hint="eastAsia"/>
                <w:szCs w:val="32"/>
              </w:rPr>
              <w:t>可</w:t>
            </w:r>
            <w:r w:rsidR="00073B4A">
              <w:rPr>
                <w:rFonts w:ascii="標楷體" w:eastAsia="標楷體" w:hAnsi="標楷體" w:hint="eastAsia"/>
                <w:szCs w:val="32"/>
              </w:rPr>
              <w:t>經由</w:t>
            </w:r>
            <w:r>
              <w:rPr>
                <w:rFonts w:ascii="標楷體" w:eastAsia="標楷體" w:hAnsi="標楷體" w:hint="eastAsia"/>
                <w:szCs w:val="32"/>
              </w:rPr>
              <w:t>其</w:t>
            </w:r>
            <w:r w:rsidR="00073B4A">
              <w:rPr>
                <w:rFonts w:ascii="標楷體" w:eastAsia="標楷體" w:hAnsi="標楷體" w:hint="eastAsia"/>
                <w:szCs w:val="32"/>
              </w:rPr>
              <w:t>友人丙協助</w:t>
            </w:r>
            <w:r w:rsidR="00C34DFC">
              <w:rPr>
                <w:rFonts w:ascii="標楷體" w:eastAsia="標楷體" w:hAnsi="標楷體" w:hint="eastAsia"/>
                <w:szCs w:val="32"/>
              </w:rPr>
              <w:t>代購</w:t>
            </w:r>
            <w:r w:rsidR="00073B4A">
              <w:rPr>
                <w:rFonts w:ascii="標楷體" w:eastAsia="標楷體" w:hAnsi="標楷體" w:hint="eastAsia"/>
                <w:szCs w:val="32"/>
              </w:rPr>
              <w:t>高價位安全帽2頂、</w:t>
            </w:r>
            <w:r w:rsidR="00C34DFC">
              <w:rPr>
                <w:rFonts w:ascii="標楷體" w:eastAsia="標楷體" w:hAnsi="標楷體" w:hint="eastAsia"/>
                <w:szCs w:val="32"/>
              </w:rPr>
              <w:t>手機</w:t>
            </w:r>
            <w:r w:rsidR="00073B4A">
              <w:rPr>
                <w:rFonts w:ascii="標楷體" w:eastAsia="標楷體" w:hAnsi="標楷體" w:hint="eastAsia"/>
                <w:szCs w:val="32"/>
              </w:rPr>
              <w:t>2隻</w:t>
            </w:r>
            <w:r w:rsidR="00C34DFC">
              <w:rPr>
                <w:rFonts w:ascii="標楷體" w:eastAsia="標楷體" w:hAnsi="標楷體" w:hint="eastAsia"/>
                <w:szCs w:val="32"/>
              </w:rPr>
              <w:t>，管理員乙表示同意，待收</w:t>
            </w:r>
            <w:r w:rsidR="00073B4A">
              <w:rPr>
                <w:rFonts w:ascii="標楷體" w:eastAsia="標楷體" w:hAnsi="標楷體" w:hint="eastAsia"/>
                <w:szCs w:val="32"/>
              </w:rPr>
              <w:t>受高價位安全帽、手機</w:t>
            </w:r>
            <w:r w:rsidR="00C34DFC">
              <w:rPr>
                <w:rFonts w:ascii="標楷體" w:eastAsia="標楷體" w:hAnsi="標楷體" w:hint="eastAsia"/>
                <w:szCs w:val="32"/>
              </w:rPr>
              <w:t>後，欲付錢</w:t>
            </w:r>
            <w:r w:rsidR="00050A40">
              <w:rPr>
                <w:rFonts w:ascii="標楷體" w:eastAsia="標楷體" w:hAnsi="標楷體" w:hint="eastAsia"/>
                <w:szCs w:val="32"/>
              </w:rPr>
              <w:t>，但</w:t>
            </w:r>
            <w:r>
              <w:rPr>
                <w:rFonts w:ascii="標楷體" w:eastAsia="標楷體" w:hAnsi="標楷體" w:hint="eastAsia"/>
                <w:szCs w:val="32"/>
              </w:rPr>
              <w:t>收容人</w:t>
            </w:r>
            <w:r w:rsidR="00C34DFC">
              <w:rPr>
                <w:rFonts w:ascii="標楷體" w:eastAsia="標楷體" w:hAnsi="標楷體" w:hint="eastAsia"/>
                <w:szCs w:val="32"/>
              </w:rPr>
              <w:t>甲表示不</w:t>
            </w:r>
            <w:r>
              <w:rPr>
                <w:rFonts w:ascii="標楷體" w:eastAsia="標楷體" w:hAnsi="標楷體" w:hint="eastAsia"/>
                <w:szCs w:val="32"/>
              </w:rPr>
              <w:t>用支付</w:t>
            </w:r>
            <w:r w:rsidR="00C34DFC">
              <w:rPr>
                <w:rFonts w:ascii="標楷體" w:eastAsia="標楷體" w:hAnsi="標楷體" w:hint="eastAsia"/>
                <w:szCs w:val="32"/>
              </w:rPr>
              <w:t>，</w:t>
            </w:r>
            <w:r w:rsidR="00614A72">
              <w:rPr>
                <w:rFonts w:ascii="標楷體" w:eastAsia="標楷體" w:hAnsi="標楷體" w:hint="eastAsia"/>
                <w:szCs w:val="32"/>
              </w:rPr>
              <w:t>管理員</w:t>
            </w:r>
            <w:r w:rsidR="00AE23C1">
              <w:rPr>
                <w:rFonts w:ascii="標楷體" w:eastAsia="標楷體" w:hAnsi="標楷體" w:hint="eastAsia"/>
                <w:szCs w:val="32"/>
              </w:rPr>
              <w:t>乙竟</w:t>
            </w:r>
            <w:r w:rsidR="00073B4A">
              <w:rPr>
                <w:rFonts w:ascii="標楷體" w:eastAsia="標楷體" w:hAnsi="標楷體" w:hint="eastAsia"/>
                <w:szCs w:val="32"/>
              </w:rPr>
              <w:t>貪圖利益</w:t>
            </w:r>
            <w:r w:rsidR="00614A72">
              <w:rPr>
                <w:rFonts w:ascii="標楷體" w:eastAsia="標楷體" w:hAnsi="標楷體" w:hint="eastAsia"/>
                <w:szCs w:val="32"/>
              </w:rPr>
              <w:t>未付錢。</w:t>
            </w:r>
            <w:r w:rsidR="00073B4A">
              <w:rPr>
                <w:rFonts w:ascii="標楷體" w:eastAsia="標楷體" w:hAnsi="標楷體" w:hint="eastAsia"/>
                <w:szCs w:val="32"/>
              </w:rPr>
              <w:t>之</w:t>
            </w:r>
            <w:r w:rsidR="00614A72">
              <w:rPr>
                <w:rFonts w:ascii="標楷體" w:eastAsia="標楷體" w:hAnsi="標楷體" w:hint="eastAsia"/>
                <w:szCs w:val="32"/>
              </w:rPr>
              <w:t>後</w:t>
            </w:r>
            <w:r w:rsidR="00073B4A">
              <w:rPr>
                <w:rFonts w:ascii="標楷體" w:eastAsia="標楷體" w:hAnsi="標楷體" w:hint="eastAsia"/>
                <w:szCs w:val="32"/>
              </w:rPr>
              <w:t>，</w:t>
            </w:r>
            <w:r>
              <w:rPr>
                <w:rFonts w:ascii="標楷體" w:eastAsia="標楷體" w:hAnsi="標楷體" w:hint="eastAsia"/>
                <w:szCs w:val="32"/>
              </w:rPr>
              <w:t>收容人</w:t>
            </w:r>
            <w:r w:rsidR="00614A72">
              <w:rPr>
                <w:rFonts w:ascii="標楷體" w:eastAsia="標楷體" w:hAnsi="標楷體" w:hint="eastAsia"/>
                <w:szCs w:val="32"/>
              </w:rPr>
              <w:t>甲</w:t>
            </w:r>
            <w:r w:rsidR="00614A72" w:rsidRPr="00614A72">
              <w:rPr>
                <w:rFonts w:ascii="標楷體" w:eastAsia="標楷體" w:hAnsi="標楷體" w:hint="eastAsia"/>
                <w:szCs w:val="32"/>
              </w:rPr>
              <w:t>主動向</w:t>
            </w:r>
            <w:r w:rsidR="00614A72">
              <w:rPr>
                <w:rFonts w:ascii="標楷體" w:eastAsia="標楷體" w:hAnsi="標楷體" w:hint="eastAsia"/>
                <w:szCs w:val="32"/>
              </w:rPr>
              <w:t>管理員乙</w:t>
            </w:r>
            <w:r w:rsidR="00614A72" w:rsidRPr="00614A72">
              <w:rPr>
                <w:rFonts w:ascii="標楷體" w:eastAsia="標楷體" w:hAnsi="標楷體" w:hint="eastAsia"/>
                <w:szCs w:val="32"/>
              </w:rPr>
              <w:t>表示有</w:t>
            </w:r>
            <w:r>
              <w:rPr>
                <w:rFonts w:ascii="標楷體" w:eastAsia="標楷體" w:hAnsi="標楷體" w:hint="eastAsia"/>
                <w:szCs w:val="32"/>
              </w:rPr>
              <w:t>急</w:t>
            </w:r>
            <w:r w:rsidR="00614A72" w:rsidRPr="00614A72">
              <w:rPr>
                <w:rFonts w:ascii="標楷體" w:eastAsia="標楷體" w:hAnsi="標楷體" w:hint="eastAsia"/>
                <w:szCs w:val="32"/>
              </w:rPr>
              <w:t>事</w:t>
            </w:r>
            <w:r>
              <w:rPr>
                <w:rFonts w:ascii="標楷體" w:eastAsia="標楷體" w:hAnsi="標楷體" w:hint="eastAsia"/>
                <w:szCs w:val="32"/>
              </w:rPr>
              <w:t>須</w:t>
            </w:r>
            <w:r w:rsidR="00614A72" w:rsidRPr="00614A72">
              <w:rPr>
                <w:rFonts w:ascii="標楷體" w:eastAsia="標楷體" w:hAnsi="標楷體" w:hint="eastAsia"/>
                <w:szCs w:val="32"/>
              </w:rPr>
              <w:t>向公司員工聯絡，請</w:t>
            </w:r>
            <w:r w:rsidR="005F0E94">
              <w:rPr>
                <w:rFonts w:ascii="標楷體" w:eastAsia="標楷體" w:hAnsi="標楷體" w:hint="eastAsia"/>
                <w:szCs w:val="32"/>
              </w:rPr>
              <w:t>管理員乙</w:t>
            </w:r>
            <w:r w:rsidR="00073B4A">
              <w:rPr>
                <w:rFonts w:ascii="標楷體" w:eastAsia="標楷體" w:hAnsi="標楷體" w:hint="eastAsia"/>
                <w:szCs w:val="32"/>
              </w:rPr>
              <w:t>幫忙將違禁物</w:t>
            </w:r>
            <w:r w:rsidR="00614A72" w:rsidRPr="00614A72">
              <w:rPr>
                <w:rFonts w:ascii="標楷體" w:eastAsia="標楷體" w:hAnsi="標楷體" w:hint="eastAsia"/>
                <w:szCs w:val="32"/>
              </w:rPr>
              <w:t>錄音筆帶入、帶出監所</w:t>
            </w:r>
            <w:r>
              <w:rPr>
                <w:rFonts w:ascii="標楷體" w:eastAsia="標楷體" w:hAnsi="標楷體" w:hint="eastAsia"/>
                <w:szCs w:val="32"/>
              </w:rPr>
              <w:t>並</w:t>
            </w:r>
            <w:r w:rsidR="00073B4A">
              <w:rPr>
                <w:rFonts w:ascii="標楷體" w:eastAsia="標楷體" w:hAnsi="標楷體" w:hint="eastAsia"/>
                <w:szCs w:val="32"/>
              </w:rPr>
              <w:t>交予該</w:t>
            </w:r>
            <w:r w:rsidR="00614A72" w:rsidRPr="00614A72">
              <w:rPr>
                <w:rFonts w:ascii="標楷體" w:eastAsia="標楷體" w:hAnsi="標楷體" w:hint="eastAsia"/>
                <w:szCs w:val="32"/>
              </w:rPr>
              <w:t>公司員工，</w:t>
            </w:r>
            <w:r w:rsidR="00073B4A">
              <w:rPr>
                <w:rFonts w:ascii="標楷體" w:eastAsia="標楷體" w:hAnsi="標楷體" w:hint="eastAsia"/>
                <w:szCs w:val="32"/>
              </w:rPr>
              <w:t>並以此約定，完事後將付給</w:t>
            </w:r>
            <w:r w:rsidR="005F0E94">
              <w:rPr>
                <w:rFonts w:ascii="標楷體" w:eastAsia="標楷體" w:hAnsi="標楷體" w:hint="eastAsia"/>
                <w:szCs w:val="32"/>
              </w:rPr>
              <w:t>管理員乙</w:t>
            </w:r>
            <w:r w:rsidR="00073B4A">
              <w:rPr>
                <w:rFonts w:ascii="標楷體" w:eastAsia="標楷體" w:hAnsi="標楷體" w:hint="eastAsia"/>
                <w:szCs w:val="32"/>
              </w:rPr>
              <w:t>金錢</w:t>
            </w:r>
            <w:r w:rsidR="00DB3B65">
              <w:rPr>
                <w:rFonts w:ascii="標楷體" w:eastAsia="標楷體" w:hAnsi="標楷體" w:hint="eastAsia"/>
                <w:szCs w:val="32"/>
              </w:rPr>
              <w:t>，管理員乙</w:t>
            </w:r>
            <w:r w:rsidR="00050A40">
              <w:rPr>
                <w:rFonts w:ascii="標楷體" w:eastAsia="標楷體" w:hAnsi="標楷體" w:hint="eastAsia"/>
                <w:szCs w:val="32"/>
              </w:rPr>
              <w:t>礙於</w:t>
            </w:r>
            <w:r w:rsidR="00073B4A">
              <w:rPr>
                <w:rFonts w:ascii="標楷體" w:eastAsia="標楷體" w:hAnsi="標楷體" w:hint="eastAsia"/>
                <w:szCs w:val="32"/>
              </w:rPr>
              <w:t>先</w:t>
            </w:r>
            <w:r w:rsidR="00050A40">
              <w:rPr>
                <w:rFonts w:ascii="標楷體" w:eastAsia="標楷體" w:hAnsi="標楷體" w:hint="eastAsia"/>
                <w:szCs w:val="32"/>
              </w:rPr>
              <w:t>前</w:t>
            </w:r>
            <w:r w:rsidR="00073B4A">
              <w:rPr>
                <w:rFonts w:ascii="標楷體" w:eastAsia="標楷體" w:hAnsi="標楷體" w:hint="eastAsia"/>
                <w:szCs w:val="32"/>
              </w:rPr>
              <w:t>已收受</w:t>
            </w:r>
            <w:r>
              <w:rPr>
                <w:rFonts w:ascii="標楷體" w:eastAsia="標楷體" w:hAnsi="標楷體" w:hint="eastAsia"/>
                <w:szCs w:val="32"/>
              </w:rPr>
              <w:t>安全帽、</w:t>
            </w:r>
            <w:r w:rsidR="00050A40">
              <w:rPr>
                <w:rFonts w:ascii="標楷體" w:eastAsia="標楷體" w:hAnsi="標楷體" w:hint="eastAsia"/>
                <w:szCs w:val="32"/>
              </w:rPr>
              <w:t>手機，不好拒絕，其後</w:t>
            </w:r>
            <w:r>
              <w:rPr>
                <w:rFonts w:ascii="標楷體" w:eastAsia="標楷體" w:hAnsi="標楷體" w:hint="eastAsia"/>
                <w:szCs w:val="32"/>
              </w:rPr>
              <w:t>多次協助收容人</w:t>
            </w:r>
            <w:r w:rsidR="005F0E94">
              <w:rPr>
                <w:rFonts w:ascii="標楷體" w:eastAsia="標楷體" w:hAnsi="標楷體" w:hint="eastAsia"/>
                <w:szCs w:val="32"/>
              </w:rPr>
              <w:t>甲夾帶</w:t>
            </w:r>
            <w:r w:rsidR="00073B4A">
              <w:rPr>
                <w:rFonts w:ascii="標楷體" w:eastAsia="標楷體" w:hAnsi="標楷體" w:hint="eastAsia"/>
                <w:szCs w:val="32"/>
              </w:rPr>
              <w:t>違禁物</w:t>
            </w:r>
            <w:r w:rsidR="005F0E94">
              <w:rPr>
                <w:rFonts w:ascii="標楷體" w:eastAsia="標楷體" w:hAnsi="標楷體" w:hint="eastAsia"/>
                <w:szCs w:val="32"/>
              </w:rPr>
              <w:t>錄音筆出入監獄舍房，傳遞訊息，並收受</w:t>
            </w:r>
            <w:r w:rsidR="00CE2EDD">
              <w:rPr>
                <w:rFonts w:ascii="標楷體" w:eastAsia="標楷體" w:hAnsi="標楷體" w:hint="eastAsia"/>
                <w:szCs w:val="32"/>
              </w:rPr>
              <w:t>22次</w:t>
            </w:r>
            <w:r w:rsidR="00050A40">
              <w:rPr>
                <w:rFonts w:ascii="標楷體" w:eastAsia="標楷體" w:hAnsi="標楷體" w:hint="eastAsia"/>
                <w:szCs w:val="32"/>
              </w:rPr>
              <w:t>金錢</w:t>
            </w:r>
            <w:r w:rsidR="00CE2EDD">
              <w:rPr>
                <w:rFonts w:ascii="標楷體" w:eastAsia="標楷體" w:hAnsi="標楷體" w:hint="eastAsia"/>
                <w:szCs w:val="32"/>
              </w:rPr>
              <w:t>計</w:t>
            </w:r>
            <w:r w:rsidR="005F0E94" w:rsidRPr="005F0E94">
              <w:rPr>
                <w:rFonts w:ascii="標楷體" w:eastAsia="標楷體" w:hAnsi="標楷體" w:hint="eastAsia"/>
                <w:szCs w:val="32"/>
              </w:rPr>
              <w:t>131萬2,000元。</w:t>
            </w:r>
          </w:p>
        </w:tc>
      </w:tr>
      <w:tr w:rsidR="003E7B0F" w:rsidTr="005D6BF6">
        <w:tc>
          <w:tcPr>
            <w:tcW w:w="9060" w:type="dxa"/>
            <w:shd w:val="clear" w:color="auto" w:fill="E5DEDB" w:themeFill="text2" w:themeFillTint="33"/>
          </w:tcPr>
          <w:p w:rsidR="003E7B0F" w:rsidRPr="005D6BF6" w:rsidRDefault="003E7B0F" w:rsidP="00AE23C1">
            <w:pPr>
              <w:spacing w:line="500" w:lineRule="exact"/>
              <w:jc w:val="center"/>
              <w:rPr>
                <w:rFonts w:ascii="標楷體" w:eastAsia="標楷體" w:hAnsi="標楷體"/>
                <w:b/>
                <w:szCs w:val="32"/>
              </w:rPr>
            </w:pPr>
            <w:r w:rsidRPr="005D6BF6">
              <w:rPr>
                <w:rFonts w:ascii="標楷體" w:eastAsia="標楷體" w:hAnsi="標楷體" w:hint="eastAsia"/>
                <w:b/>
                <w:szCs w:val="32"/>
              </w:rPr>
              <w:t>責任檢討</w:t>
            </w:r>
          </w:p>
        </w:tc>
      </w:tr>
      <w:tr w:rsidR="003E7B0F" w:rsidTr="003E7B0F">
        <w:tc>
          <w:tcPr>
            <w:tcW w:w="9060" w:type="dxa"/>
          </w:tcPr>
          <w:p w:rsidR="00AE23C1" w:rsidRDefault="00AE23C1" w:rsidP="00AE23C1">
            <w:pPr>
              <w:spacing w:line="500" w:lineRule="exact"/>
              <w:ind w:left="640" w:hangingChars="200" w:hanging="640"/>
              <w:jc w:val="both"/>
              <w:rPr>
                <w:rFonts w:ascii="標楷體" w:eastAsia="標楷體" w:hAnsi="標楷體"/>
                <w:szCs w:val="32"/>
              </w:rPr>
            </w:pPr>
            <w:r>
              <w:rPr>
                <w:rFonts w:ascii="標楷體" w:eastAsia="標楷體" w:hAnsi="標楷體" w:hint="eastAsia"/>
                <w:szCs w:val="32"/>
              </w:rPr>
              <w:t>一、</w:t>
            </w:r>
            <w:r w:rsidR="005D6BF6" w:rsidRPr="00AE23C1">
              <w:rPr>
                <w:rFonts w:ascii="標楷體" w:eastAsia="標楷體" w:hAnsi="標楷體" w:hint="eastAsia"/>
                <w:szCs w:val="32"/>
              </w:rPr>
              <w:t>刑事責任：管理員乙涉犯貪污治罪條例違背職務上之行為收受不正利益罪嫌，業經</w:t>
            </w:r>
            <w:r w:rsidR="00CE2EDD" w:rsidRPr="00AE23C1">
              <w:rPr>
                <w:rFonts w:ascii="標楷體" w:eastAsia="標楷體" w:hAnsi="標楷體" w:hint="eastAsia"/>
                <w:szCs w:val="32"/>
              </w:rPr>
              <w:t>臺灣橋頭地方檢察署檢察官於</w:t>
            </w:r>
            <w:r w:rsidR="00CE2EDD" w:rsidRPr="00AE23C1">
              <w:rPr>
                <w:rFonts w:ascii="標楷體" w:eastAsia="標楷體" w:hAnsi="標楷體"/>
                <w:szCs w:val="32"/>
              </w:rPr>
              <w:t>112</w:t>
            </w:r>
            <w:r w:rsidR="00CE2EDD" w:rsidRPr="00AE23C1">
              <w:rPr>
                <w:rFonts w:ascii="標楷體" w:eastAsia="標楷體" w:hAnsi="標楷體" w:hint="eastAsia"/>
                <w:szCs w:val="32"/>
              </w:rPr>
              <w:t>年</w:t>
            </w:r>
            <w:r w:rsidR="00CE2EDD" w:rsidRPr="00AE23C1">
              <w:rPr>
                <w:rFonts w:ascii="標楷體" w:eastAsia="標楷體" w:hAnsi="標楷體"/>
                <w:szCs w:val="32"/>
              </w:rPr>
              <w:t>5</w:t>
            </w:r>
            <w:r w:rsidR="00CE2EDD" w:rsidRPr="00AE23C1">
              <w:rPr>
                <w:rFonts w:ascii="標楷體" w:eastAsia="標楷體" w:hAnsi="標楷體" w:hint="eastAsia"/>
                <w:szCs w:val="32"/>
              </w:rPr>
              <w:t>月</w:t>
            </w:r>
            <w:r w:rsidR="00CE2EDD" w:rsidRPr="00AE23C1">
              <w:rPr>
                <w:rFonts w:ascii="標楷體" w:eastAsia="標楷體" w:hAnsi="標楷體"/>
                <w:szCs w:val="32"/>
              </w:rPr>
              <w:t>8</w:t>
            </w:r>
            <w:r w:rsidR="00CE2EDD" w:rsidRPr="00AE23C1">
              <w:rPr>
                <w:rFonts w:ascii="標楷體" w:eastAsia="標楷體" w:hAnsi="標楷體" w:hint="eastAsia"/>
                <w:szCs w:val="32"/>
              </w:rPr>
              <w:t>日偵查終結提起公訴。</w:t>
            </w:r>
          </w:p>
          <w:p w:rsidR="003E7B0F" w:rsidRPr="00AE23C1" w:rsidRDefault="00AE23C1" w:rsidP="00AE23C1">
            <w:pPr>
              <w:spacing w:line="500" w:lineRule="exact"/>
              <w:ind w:left="640" w:hangingChars="200" w:hanging="640"/>
              <w:jc w:val="both"/>
              <w:rPr>
                <w:rFonts w:ascii="標楷體" w:eastAsia="標楷體" w:hAnsi="標楷體"/>
                <w:szCs w:val="32"/>
              </w:rPr>
            </w:pPr>
            <w:r>
              <w:rPr>
                <w:rFonts w:ascii="標楷體" w:eastAsia="標楷體" w:hAnsi="標楷體" w:hint="eastAsia"/>
                <w:szCs w:val="32"/>
              </w:rPr>
              <w:t>二、</w:t>
            </w:r>
            <w:r w:rsidR="005D6BF6" w:rsidRPr="00AE23C1">
              <w:rPr>
                <w:rFonts w:ascii="標楷體" w:eastAsia="標楷體" w:hAnsi="標楷體" w:hint="eastAsia"/>
                <w:szCs w:val="32"/>
              </w:rPr>
              <w:t>行政責任：</w:t>
            </w:r>
            <w:r w:rsidR="00C31DAF" w:rsidRPr="00AE23C1">
              <w:rPr>
                <w:rFonts w:ascii="標楷體" w:eastAsia="標楷體" w:hAnsi="標楷體" w:hint="eastAsia"/>
                <w:szCs w:val="32"/>
              </w:rPr>
              <w:t>法務部於112年8月21日召開考績委員會審議，於112年9月6日管理員乙將移付懲戒並依職權先行停職。</w:t>
            </w:r>
          </w:p>
        </w:tc>
      </w:tr>
      <w:tr w:rsidR="003E7B0F" w:rsidTr="005D6BF6">
        <w:tc>
          <w:tcPr>
            <w:tcW w:w="9060" w:type="dxa"/>
            <w:shd w:val="clear" w:color="auto" w:fill="E5DEDB" w:themeFill="text2" w:themeFillTint="33"/>
          </w:tcPr>
          <w:p w:rsidR="003E7B0F" w:rsidRPr="005D6BF6" w:rsidRDefault="003E7B0F" w:rsidP="00AE23C1">
            <w:pPr>
              <w:spacing w:line="500" w:lineRule="exact"/>
              <w:jc w:val="center"/>
              <w:rPr>
                <w:rFonts w:ascii="標楷體" w:eastAsia="標楷體" w:hAnsi="標楷體"/>
                <w:b/>
                <w:szCs w:val="32"/>
              </w:rPr>
            </w:pPr>
            <w:r w:rsidRPr="005D6BF6">
              <w:rPr>
                <w:rFonts w:ascii="標楷體" w:eastAsia="標楷體" w:hAnsi="標楷體" w:hint="eastAsia"/>
                <w:b/>
                <w:szCs w:val="32"/>
              </w:rPr>
              <w:t>潛因分析</w:t>
            </w:r>
          </w:p>
        </w:tc>
      </w:tr>
      <w:tr w:rsidR="003E7B0F" w:rsidTr="003E7B0F">
        <w:tc>
          <w:tcPr>
            <w:tcW w:w="9060" w:type="dxa"/>
          </w:tcPr>
          <w:p w:rsidR="00304E5D" w:rsidRDefault="00AE23C1" w:rsidP="00304E5D">
            <w:pPr>
              <w:spacing w:line="500" w:lineRule="exact"/>
              <w:ind w:left="640" w:hangingChars="200" w:hanging="640"/>
              <w:jc w:val="both"/>
              <w:rPr>
                <w:rFonts w:ascii="標楷體" w:eastAsia="標楷體" w:hAnsi="標楷體"/>
              </w:rPr>
            </w:pPr>
            <w:r>
              <w:rPr>
                <w:rFonts w:ascii="標楷體" w:eastAsia="標楷體" w:hAnsi="標楷體" w:hint="eastAsia"/>
              </w:rPr>
              <w:t>一、</w:t>
            </w:r>
            <w:r w:rsidR="001F0C53" w:rsidRPr="001F0C53">
              <w:rPr>
                <w:rFonts w:ascii="標楷體" w:eastAsia="標楷體" w:hAnsi="標楷體" w:hint="eastAsia"/>
              </w:rPr>
              <w:t>依據羈押法相關法令規範，</w:t>
            </w:r>
            <w:r w:rsidR="00054637" w:rsidRPr="001F0C53">
              <w:rPr>
                <w:rFonts w:ascii="標楷體" w:eastAsia="標楷體" w:hAnsi="標楷體" w:hint="eastAsia"/>
              </w:rPr>
              <w:t>在押被告之通訊自由</w:t>
            </w:r>
            <w:r w:rsidR="00054637">
              <w:rPr>
                <w:rFonts w:ascii="標楷體" w:eastAsia="標楷體" w:hAnsi="標楷體" w:hint="eastAsia"/>
              </w:rPr>
              <w:t>於</w:t>
            </w:r>
            <w:r w:rsidR="001F0C53" w:rsidRPr="001F0C53">
              <w:rPr>
                <w:rFonts w:ascii="標楷體" w:eastAsia="標楷體" w:hAnsi="標楷體" w:hint="eastAsia"/>
              </w:rPr>
              <w:t>監所</w:t>
            </w:r>
            <w:r w:rsidR="00054637">
              <w:rPr>
                <w:rFonts w:ascii="標楷體" w:eastAsia="標楷體" w:hAnsi="標楷體" w:hint="eastAsia"/>
              </w:rPr>
              <w:t>內受限制</w:t>
            </w:r>
            <w:r w:rsidR="001F0C53" w:rsidRPr="001F0C53">
              <w:rPr>
                <w:rFonts w:ascii="標楷體" w:eastAsia="標楷體" w:hAnsi="標楷體" w:hint="eastAsia"/>
              </w:rPr>
              <w:t>，致意圖不法</w:t>
            </w:r>
            <w:r w:rsidR="00054637">
              <w:rPr>
                <w:rFonts w:ascii="標楷體" w:eastAsia="標楷體" w:hAnsi="標楷體" w:hint="eastAsia"/>
              </w:rPr>
              <w:t>之</w:t>
            </w:r>
            <w:r w:rsidR="001F0C53" w:rsidRPr="001F0C53">
              <w:rPr>
                <w:rFonts w:ascii="標楷體" w:eastAsia="標楷體" w:hAnsi="標楷體" w:hint="eastAsia"/>
              </w:rPr>
              <w:t>收容人為追求通信之時效性及隱密性，</w:t>
            </w:r>
            <w:r w:rsidR="00054637">
              <w:rPr>
                <w:rFonts w:ascii="標楷體" w:eastAsia="標楷體" w:hAnsi="標楷體" w:hint="eastAsia"/>
              </w:rPr>
              <w:t>嗣</w:t>
            </w:r>
            <w:r w:rsidR="001F0C53" w:rsidRPr="001F0C53">
              <w:rPr>
                <w:rFonts w:ascii="標楷體" w:eastAsia="標楷體" w:hAnsi="標楷體" w:hint="eastAsia"/>
              </w:rPr>
              <w:t>機行賄管理人員</w:t>
            </w:r>
            <w:r w:rsidR="00F92A56">
              <w:rPr>
                <w:rFonts w:ascii="標楷體" w:eastAsia="標楷體" w:hAnsi="標楷體" w:hint="eastAsia"/>
              </w:rPr>
              <w:t>協助傳遞訊息</w:t>
            </w:r>
            <w:r w:rsidR="001F0C53" w:rsidRPr="001F0C53">
              <w:rPr>
                <w:rFonts w:ascii="標楷體" w:eastAsia="標楷體" w:hAnsi="標楷體" w:hint="eastAsia"/>
              </w:rPr>
              <w:t>。</w:t>
            </w:r>
          </w:p>
          <w:p w:rsidR="003E7B0F" w:rsidRPr="001F0C53" w:rsidRDefault="00304E5D" w:rsidP="008009AE">
            <w:pPr>
              <w:spacing w:line="500" w:lineRule="exact"/>
              <w:ind w:left="640" w:hangingChars="200" w:hanging="640"/>
              <w:jc w:val="both"/>
              <w:rPr>
                <w:rFonts w:ascii="標楷體" w:eastAsia="標楷體" w:hAnsi="標楷體"/>
              </w:rPr>
            </w:pPr>
            <w:r>
              <w:rPr>
                <w:rFonts w:ascii="標楷體" w:eastAsia="標楷體" w:hAnsi="標楷體" w:hint="eastAsia"/>
              </w:rPr>
              <w:t>二、</w:t>
            </w:r>
            <w:r w:rsidR="001F0C53" w:rsidRPr="001F0C53">
              <w:rPr>
                <w:rFonts w:ascii="標楷體" w:eastAsia="標楷體" w:hAnsi="標楷體" w:hint="eastAsia"/>
                <w:kern w:val="0"/>
              </w:rPr>
              <w:t>矯正機關為「人管人」之特殊行政機關，</w:t>
            </w:r>
            <w:r w:rsidRPr="001F0C53">
              <w:rPr>
                <w:rFonts w:ascii="標楷體" w:eastAsia="標楷體" w:hAnsi="標楷體" w:hint="eastAsia"/>
                <w:kern w:val="0"/>
              </w:rPr>
              <w:t>管理員</w:t>
            </w:r>
            <w:r w:rsidR="001F0C53" w:rsidRPr="001F0C53">
              <w:rPr>
                <w:rFonts w:ascii="標楷體" w:eastAsia="標楷體" w:hAnsi="標楷體" w:hint="eastAsia"/>
                <w:kern w:val="0"/>
              </w:rPr>
              <w:t>負責管理場舍</w:t>
            </w:r>
            <w:r>
              <w:rPr>
                <w:rFonts w:ascii="標楷體" w:eastAsia="標楷體" w:hAnsi="標楷體" w:hint="eastAsia"/>
                <w:kern w:val="0"/>
              </w:rPr>
              <w:t>，</w:t>
            </w:r>
            <w:r w:rsidR="006F7AE3" w:rsidRPr="001F0C53">
              <w:rPr>
                <w:rFonts w:ascii="標楷體" w:eastAsia="標楷體" w:hAnsi="標楷體" w:hint="eastAsia"/>
                <w:kern w:val="0"/>
              </w:rPr>
              <w:t>業務</w:t>
            </w:r>
            <w:r>
              <w:rPr>
                <w:rFonts w:ascii="標楷體" w:eastAsia="標楷體" w:hAnsi="標楷體" w:hint="eastAsia"/>
                <w:kern w:val="0"/>
              </w:rPr>
              <w:t>職掌</w:t>
            </w:r>
            <w:r w:rsidR="006F7AE3">
              <w:rPr>
                <w:rFonts w:ascii="標楷體" w:eastAsia="標楷體" w:hAnsi="標楷體" w:hint="eastAsia"/>
                <w:kern w:val="0"/>
              </w:rPr>
              <w:t>為</w:t>
            </w:r>
            <w:r>
              <w:rPr>
                <w:rFonts w:ascii="標楷體" w:eastAsia="標楷體" w:hAnsi="標楷體" w:hint="eastAsia"/>
                <w:kern w:val="0"/>
              </w:rPr>
              <w:t>收容人日常</w:t>
            </w:r>
            <w:r w:rsidR="001F0C53" w:rsidRPr="001F0C53">
              <w:rPr>
                <w:rFonts w:ascii="標楷體" w:eastAsia="標楷體" w:hAnsi="標楷體" w:hint="eastAsia"/>
                <w:kern w:val="0"/>
              </w:rPr>
              <w:t>生活管理、行狀考核與督導作業</w:t>
            </w:r>
            <w:r w:rsidR="001F0C53" w:rsidRPr="001F0C53">
              <w:rPr>
                <w:rFonts w:ascii="標楷體" w:eastAsia="標楷體" w:hAnsi="標楷體" w:hint="eastAsia"/>
                <w:kern w:val="0"/>
              </w:rPr>
              <w:lastRenderedPageBreak/>
              <w:t>課程等，與</w:t>
            </w:r>
            <w:r>
              <w:rPr>
                <w:rFonts w:ascii="標楷體" w:eastAsia="標楷體" w:hAnsi="標楷體" w:hint="eastAsia"/>
                <w:kern w:val="0"/>
              </w:rPr>
              <w:t>收容人</w:t>
            </w:r>
            <w:r w:rsidR="001F0C53" w:rsidRPr="001F0C53">
              <w:rPr>
                <w:rFonts w:ascii="標楷體" w:eastAsia="標楷體" w:hAnsi="標楷體" w:hint="eastAsia"/>
                <w:kern w:val="0"/>
              </w:rPr>
              <w:t>多有接觸。於此環境中，若有適應不良或別有企圖之收容人</w:t>
            </w:r>
            <w:r>
              <w:rPr>
                <w:rFonts w:ascii="標楷體" w:eastAsia="標楷體" w:hAnsi="標楷體" w:hint="eastAsia"/>
                <w:kern w:val="0"/>
              </w:rPr>
              <w:t>，以不正利益誘惑、請託管理</w:t>
            </w:r>
            <w:r w:rsidR="001F0C53" w:rsidRPr="001F0C53">
              <w:rPr>
                <w:rFonts w:ascii="標楷體" w:eastAsia="標楷體" w:hAnsi="標楷體" w:hint="eastAsia"/>
                <w:kern w:val="0"/>
              </w:rPr>
              <w:t>員</w:t>
            </w:r>
            <w:r>
              <w:rPr>
                <w:rFonts w:ascii="標楷體" w:eastAsia="標楷體" w:hAnsi="標楷體" w:hint="eastAsia"/>
                <w:kern w:val="0"/>
              </w:rPr>
              <w:t>以達其目的，倘管理員觀念偏差、心存僥倖或需款</w:t>
            </w:r>
            <w:r w:rsidR="001F0C53" w:rsidRPr="001F0C53">
              <w:rPr>
                <w:rFonts w:ascii="標楷體" w:eastAsia="標楷體" w:hAnsi="標楷體" w:hint="eastAsia"/>
                <w:kern w:val="0"/>
              </w:rPr>
              <w:t>孔急，極易</w:t>
            </w:r>
            <w:r>
              <w:rPr>
                <w:rFonts w:ascii="標楷體" w:eastAsia="標楷體" w:hAnsi="標楷體" w:hint="eastAsia"/>
                <w:kern w:val="0"/>
              </w:rPr>
              <w:t>利令智昏，</w:t>
            </w:r>
            <w:r w:rsidR="008009AE">
              <w:rPr>
                <w:rFonts w:ascii="標楷體" w:eastAsia="標楷體" w:hAnsi="標楷體" w:hint="eastAsia"/>
                <w:kern w:val="0"/>
              </w:rPr>
              <w:t>受託協助夾</w:t>
            </w:r>
            <w:r w:rsidR="001F0C53" w:rsidRPr="001F0C53">
              <w:rPr>
                <w:rFonts w:ascii="標楷體" w:eastAsia="標楷體" w:hAnsi="標楷體" w:hint="eastAsia"/>
                <w:kern w:val="0"/>
              </w:rPr>
              <w:t>帶違禁品</w:t>
            </w:r>
            <w:r w:rsidR="008009AE">
              <w:rPr>
                <w:rFonts w:ascii="標楷體" w:eastAsia="標楷體" w:hAnsi="標楷體" w:hint="eastAsia"/>
                <w:kern w:val="0"/>
              </w:rPr>
              <w:t>進入戒護區</w:t>
            </w:r>
            <w:r w:rsidR="001F0C53" w:rsidRPr="001F0C53">
              <w:rPr>
                <w:rFonts w:ascii="標楷體" w:eastAsia="標楷體" w:hAnsi="標楷體" w:hint="eastAsia"/>
                <w:kern w:val="0"/>
              </w:rPr>
              <w:t>，衍生貪瀆</w:t>
            </w:r>
            <w:r w:rsidR="000D75FF">
              <w:rPr>
                <w:rFonts w:ascii="標楷體" w:eastAsia="標楷體" w:hAnsi="標楷體" w:hint="eastAsia"/>
                <w:kern w:val="0"/>
              </w:rPr>
              <w:t>情事</w:t>
            </w:r>
            <w:r w:rsidR="001F0C53" w:rsidRPr="001F0C53">
              <w:rPr>
                <w:rFonts w:ascii="標楷體" w:eastAsia="標楷體" w:hAnsi="標楷體" w:hint="eastAsia"/>
                <w:kern w:val="0"/>
              </w:rPr>
              <w:t>。</w:t>
            </w:r>
          </w:p>
        </w:tc>
      </w:tr>
      <w:tr w:rsidR="003E7B0F" w:rsidTr="005D6BF6">
        <w:tc>
          <w:tcPr>
            <w:tcW w:w="9060" w:type="dxa"/>
            <w:shd w:val="clear" w:color="auto" w:fill="E5DEDB" w:themeFill="text2" w:themeFillTint="33"/>
          </w:tcPr>
          <w:p w:rsidR="003E7B0F" w:rsidRPr="005D6BF6" w:rsidRDefault="003E7B0F" w:rsidP="00AE23C1">
            <w:pPr>
              <w:spacing w:line="500" w:lineRule="exact"/>
              <w:jc w:val="center"/>
              <w:rPr>
                <w:rFonts w:ascii="標楷體" w:eastAsia="標楷體" w:hAnsi="標楷體"/>
                <w:b/>
                <w:szCs w:val="32"/>
              </w:rPr>
            </w:pPr>
            <w:r w:rsidRPr="005D6BF6">
              <w:rPr>
                <w:rFonts w:ascii="標楷體" w:eastAsia="標楷體" w:hAnsi="標楷體" w:hint="eastAsia"/>
                <w:b/>
                <w:szCs w:val="32"/>
              </w:rPr>
              <w:lastRenderedPageBreak/>
              <w:t>因應之道</w:t>
            </w:r>
          </w:p>
        </w:tc>
      </w:tr>
      <w:tr w:rsidR="003E7B0F" w:rsidTr="003E7B0F">
        <w:tc>
          <w:tcPr>
            <w:tcW w:w="9060" w:type="dxa"/>
          </w:tcPr>
          <w:p w:rsidR="006F43C2" w:rsidRDefault="006F43C2" w:rsidP="006F43C2">
            <w:pPr>
              <w:spacing w:line="500" w:lineRule="exact"/>
              <w:ind w:left="640" w:hangingChars="200" w:hanging="640"/>
              <w:jc w:val="both"/>
              <w:rPr>
                <w:rFonts w:ascii="標楷體" w:eastAsia="標楷體" w:hAnsi="標楷體"/>
                <w:szCs w:val="32"/>
              </w:rPr>
            </w:pPr>
            <w:r>
              <w:rPr>
                <w:rFonts w:ascii="標楷體" w:eastAsia="標楷體" w:hAnsi="標楷體" w:hint="eastAsia"/>
                <w:szCs w:val="32"/>
              </w:rPr>
              <w:t>一、</w:t>
            </w:r>
            <w:r w:rsidR="000A065B" w:rsidRPr="000A065B">
              <w:rPr>
                <w:rFonts w:ascii="標楷體" w:eastAsia="標楷體" w:hAnsi="標楷體" w:hint="eastAsia"/>
                <w:szCs w:val="32"/>
              </w:rPr>
              <w:t>落實</w:t>
            </w:r>
            <w:r w:rsidR="00860F0D">
              <w:rPr>
                <w:rFonts w:ascii="標楷體" w:eastAsia="標楷體" w:hAnsi="標楷體" w:hint="eastAsia"/>
                <w:szCs w:val="32"/>
              </w:rPr>
              <w:t>進出戒護區</w:t>
            </w:r>
            <w:r w:rsidR="000A065B" w:rsidRPr="000A065B">
              <w:rPr>
                <w:rFonts w:ascii="標楷體" w:eastAsia="標楷體" w:hAnsi="標楷體" w:hint="eastAsia"/>
                <w:szCs w:val="32"/>
              </w:rPr>
              <w:t>安全檢查：依</w:t>
            </w:r>
            <w:r w:rsidR="00860F0D">
              <w:rPr>
                <w:rFonts w:ascii="標楷體" w:eastAsia="標楷體" w:hAnsi="標楷體" w:hint="eastAsia"/>
                <w:szCs w:val="32"/>
              </w:rPr>
              <w:t>據本署暨所屬</w:t>
            </w:r>
            <w:r w:rsidR="000A065B" w:rsidRPr="000A065B">
              <w:rPr>
                <w:rFonts w:ascii="標楷體" w:eastAsia="標楷體" w:hAnsi="標楷體" w:hint="eastAsia"/>
                <w:szCs w:val="32"/>
              </w:rPr>
              <w:t>矯正機關「強化</w:t>
            </w:r>
            <w:r w:rsidR="000A065B" w:rsidRPr="006F43C2">
              <w:rPr>
                <w:rFonts w:ascii="標楷體" w:eastAsia="標楷體" w:hAnsi="標楷體" w:hint="eastAsia"/>
              </w:rPr>
              <w:t>紀律</w:t>
            </w:r>
            <w:r w:rsidR="000A065B" w:rsidRPr="000A065B">
              <w:rPr>
                <w:rFonts w:ascii="標楷體" w:eastAsia="標楷體" w:hAnsi="標楷體" w:hint="eastAsia"/>
                <w:szCs w:val="32"/>
              </w:rPr>
              <w:t>及戒護管理效能實施計畫」之</w:t>
            </w:r>
            <w:r w:rsidR="00860F0D">
              <w:rPr>
                <w:rFonts w:ascii="標楷體" w:eastAsia="標楷體" w:hAnsi="標楷體" w:hint="eastAsia"/>
                <w:szCs w:val="32"/>
              </w:rPr>
              <w:t>「</w:t>
            </w:r>
            <w:r w:rsidR="000A065B" w:rsidRPr="000A065B">
              <w:rPr>
                <w:rFonts w:ascii="標楷體" w:eastAsia="標楷體" w:hAnsi="標楷體" w:hint="eastAsia"/>
                <w:szCs w:val="32"/>
              </w:rPr>
              <w:t>淨化戒護區，杜絕違禁物品</w:t>
            </w:r>
            <w:r w:rsidR="00860F0D">
              <w:rPr>
                <w:rFonts w:ascii="標楷體" w:eastAsia="標楷體" w:hAnsi="標楷體" w:hint="eastAsia"/>
                <w:szCs w:val="32"/>
              </w:rPr>
              <w:t>」</w:t>
            </w:r>
            <w:r w:rsidR="000A065B" w:rsidRPr="000A065B">
              <w:rPr>
                <w:rFonts w:ascii="標楷體" w:eastAsia="標楷體" w:hAnsi="標楷體" w:hint="eastAsia"/>
                <w:szCs w:val="32"/>
              </w:rPr>
              <w:t>規定，落實戒護區各類處所、人員、物品及車輛等</w:t>
            </w:r>
            <w:r w:rsidR="00860F0D">
              <w:rPr>
                <w:rFonts w:ascii="標楷體" w:eastAsia="標楷體" w:hAnsi="標楷體" w:hint="eastAsia"/>
                <w:szCs w:val="32"/>
              </w:rPr>
              <w:t>進出之</w:t>
            </w:r>
            <w:r w:rsidR="000A065B" w:rsidRPr="000A065B">
              <w:rPr>
                <w:rFonts w:ascii="標楷體" w:eastAsia="標楷體" w:hAnsi="標楷體" w:hint="eastAsia"/>
                <w:szCs w:val="32"/>
              </w:rPr>
              <w:t>安全檢查。</w:t>
            </w:r>
          </w:p>
          <w:p w:rsidR="006F43C2" w:rsidRDefault="006F43C2" w:rsidP="006F43C2">
            <w:pPr>
              <w:spacing w:line="500" w:lineRule="exact"/>
              <w:ind w:left="640" w:hangingChars="200" w:hanging="640"/>
              <w:jc w:val="both"/>
              <w:rPr>
                <w:rFonts w:ascii="標楷體" w:eastAsia="標楷體" w:hAnsi="標楷體"/>
                <w:szCs w:val="32"/>
              </w:rPr>
            </w:pPr>
            <w:r>
              <w:rPr>
                <w:rFonts w:ascii="標楷體" w:eastAsia="標楷體" w:hAnsi="標楷體" w:hint="eastAsia"/>
                <w:szCs w:val="32"/>
              </w:rPr>
              <w:t>二、</w:t>
            </w:r>
            <w:r w:rsidR="000A065B" w:rsidRPr="000A065B">
              <w:rPr>
                <w:rFonts w:ascii="標楷體" w:eastAsia="標楷體" w:hAnsi="標楷體" w:hint="eastAsia"/>
                <w:szCs w:val="32"/>
              </w:rPr>
              <w:t>強化員工平時考核與查察：依</w:t>
            </w:r>
            <w:r>
              <w:rPr>
                <w:rFonts w:ascii="標楷體" w:eastAsia="標楷體" w:hAnsi="標楷體" w:hint="eastAsia"/>
                <w:szCs w:val="32"/>
              </w:rPr>
              <w:t>據本署暨所屬矯正機關</w:t>
            </w:r>
            <w:r w:rsidR="000A065B" w:rsidRPr="000A065B">
              <w:rPr>
                <w:rFonts w:ascii="標楷體" w:eastAsia="標楷體" w:hAnsi="標楷體" w:hint="eastAsia"/>
                <w:szCs w:val="32"/>
              </w:rPr>
              <w:t>「強化紀律及戒護管理效能實施計畫」，強化對員工平時生活、操守及服務情形考核，</w:t>
            </w:r>
            <w:r>
              <w:rPr>
                <w:rFonts w:ascii="標楷體" w:eastAsia="標楷體" w:hAnsi="標楷體" w:hint="eastAsia"/>
                <w:szCs w:val="32"/>
              </w:rPr>
              <w:t>發現異常，立即反映處理</w:t>
            </w:r>
            <w:r w:rsidR="000A065B" w:rsidRPr="000A065B">
              <w:rPr>
                <w:rFonts w:ascii="標楷體" w:eastAsia="標楷體" w:hAnsi="標楷體" w:hint="eastAsia"/>
                <w:szCs w:val="32"/>
              </w:rPr>
              <w:t>。</w:t>
            </w:r>
          </w:p>
          <w:p w:rsidR="006F43C2" w:rsidRDefault="006F43C2" w:rsidP="006F43C2">
            <w:pPr>
              <w:spacing w:line="500" w:lineRule="exact"/>
              <w:ind w:left="640" w:hangingChars="200" w:hanging="640"/>
              <w:jc w:val="both"/>
              <w:rPr>
                <w:rFonts w:ascii="標楷體" w:eastAsia="標楷體" w:hAnsi="標楷體"/>
                <w:szCs w:val="32"/>
              </w:rPr>
            </w:pPr>
            <w:r>
              <w:rPr>
                <w:rFonts w:ascii="標楷體" w:eastAsia="標楷體" w:hAnsi="標楷體" w:hint="eastAsia"/>
                <w:szCs w:val="32"/>
              </w:rPr>
              <w:t>三、</w:t>
            </w:r>
            <w:r w:rsidR="000A065B" w:rsidRPr="000A065B">
              <w:rPr>
                <w:rFonts w:ascii="標楷體" w:eastAsia="標楷體" w:hAnsi="標楷體" w:hint="eastAsia"/>
                <w:szCs w:val="32"/>
              </w:rPr>
              <w:t>落實職務輪調機制：</w:t>
            </w:r>
            <w:r>
              <w:rPr>
                <w:rFonts w:ascii="標楷體" w:eastAsia="標楷體" w:hAnsi="標楷體" w:hint="eastAsia"/>
                <w:szCs w:val="32"/>
              </w:rPr>
              <w:t>依據</w:t>
            </w:r>
            <w:r w:rsidRPr="000A065B">
              <w:rPr>
                <w:rFonts w:ascii="標楷體" w:eastAsia="標楷體" w:hAnsi="標楷體" w:hint="eastAsia"/>
                <w:szCs w:val="32"/>
              </w:rPr>
              <w:t>法務部及所屬機關職務遷調實施要點第8點規定，對擔任同一職務工作達二年以上者，即進行工作評核，並適時職務輪派調動</w:t>
            </w:r>
            <w:r>
              <w:rPr>
                <w:rFonts w:ascii="標楷體" w:eastAsia="標楷體" w:hAnsi="標楷體" w:hint="eastAsia"/>
                <w:szCs w:val="32"/>
              </w:rPr>
              <w:t>。</w:t>
            </w:r>
            <w:r w:rsidR="000A065B" w:rsidRPr="000A065B">
              <w:rPr>
                <w:rFonts w:ascii="標楷體" w:eastAsia="標楷體" w:hAnsi="標楷體" w:hint="eastAsia"/>
                <w:szCs w:val="32"/>
              </w:rPr>
              <w:t>鑑於各機關場舍主管人員職</w:t>
            </w:r>
            <w:r>
              <w:rPr>
                <w:rFonts w:ascii="標楷體" w:eastAsia="標楷體" w:hAnsi="標楷體" w:hint="eastAsia"/>
                <w:szCs w:val="32"/>
              </w:rPr>
              <w:t>掌</w:t>
            </w:r>
            <w:r w:rsidR="000A065B" w:rsidRPr="000A065B">
              <w:rPr>
                <w:rFonts w:ascii="標楷體" w:eastAsia="標楷體" w:hAnsi="標楷體" w:hint="eastAsia"/>
                <w:szCs w:val="32"/>
              </w:rPr>
              <w:t>收容人生活處遇與管理事項</w:t>
            </w:r>
            <w:r>
              <w:rPr>
                <w:rFonts w:ascii="標楷體" w:eastAsia="標楷體" w:hAnsi="標楷體" w:hint="eastAsia"/>
                <w:szCs w:val="32"/>
              </w:rPr>
              <w:t>等業務</w:t>
            </w:r>
            <w:r w:rsidR="000A065B" w:rsidRPr="000A065B">
              <w:rPr>
                <w:rFonts w:ascii="標楷體" w:eastAsia="標楷體" w:hAnsi="標楷體" w:hint="eastAsia"/>
                <w:szCs w:val="32"/>
              </w:rPr>
              <w:t>，為</w:t>
            </w:r>
            <w:r>
              <w:rPr>
                <w:rFonts w:ascii="標楷體" w:eastAsia="標楷體" w:hAnsi="標楷體" w:hint="eastAsia"/>
                <w:szCs w:val="32"/>
              </w:rPr>
              <w:t>防止日久生弊，應依規落實職務輪調</w:t>
            </w:r>
            <w:r w:rsidR="000A065B" w:rsidRPr="000A065B">
              <w:rPr>
                <w:rFonts w:ascii="標楷體" w:eastAsia="標楷體" w:hAnsi="標楷體" w:hint="eastAsia"/>
                <w:szCs w:val="32"/>
              </w:rPr>
              <w:t>。</w:t>
            </w:r>
          </w:p>
          <w:p w:rsidR="003E7B0F" w:rsidRPr="00F43F09" w:rsidRDefault="006F43C2" w:rsidP="00B93874">
            <w:pPr>
              <w:spacing w:line="500" w:lineRule="exact"/>
              <w:ind w:left="640" w:hangingChars="200" w:hanging="640"/>
              <w:jc w:val="both"/>
              <w:rPr>
                <w:rFonts w:ascii="標楷體" w:eastAsia="標楷體" w:hAnsi="標楷體"/>
                <w:szCs w:val="32"/>
              </w:rPr>
            </w:pPr>
            <w:r>
              <w:rPr>
                <w:rFonts w:ascii="標楷體" w:eastAsia="標楷體" w:hAnsi="標楷體" w:hint="eastAsia"/>
                <w:szCs w:val="32"/>
              </w:rPr>
              <w:t>四、</w:t>
            </w:r>
            <w:r w:rsidR="00F43F09" w:rsidRPr="00F43F09">
              <w:rPr>
                <w:rFonts w:ascii="標楷體" w:eastAsia="標楷體" w:hAnsi="標楷體" w:hint="eastAsia"/>
                <w:szCs w:val="32"/>
              </w:rPr>
              <w:t>適時啟動</w:t>
            </w:r>
            <w:r w:rsidR="00670488" w:rsidRPr="00F43F09">
              <w:rPr>
                <w:rFonts w:ascii="標楷體" w:eastAsia="標楷體" w:hAnsi="標楷體" w:hint="eastAsia"/>
                <w:szCs w:val="32"/>
              </w:rPr>
              <w:t>場舍突檢：</w:t>
            </w:r>
            <w:r w:rsidR="00B93874">
              <w:rPr>
                <w:rFonts w:ascii="標楷體" w:eastAsia="標楷體" w:hAnsi="標楷體" w:hint="eastAsia"/>
                <w:szCs w:val="32"/>
              </w:rPr>
              <w:t>戒護科</w:t>
            </w:r>
            <w:r w:rsidR="00670488" w:rsidRPr="00F43F09">
              <w:rPr>
                <w:rFonts w:ascii="標楷體" w:eastAsia="標楷體" w:hAnsi="標楷體" w:hint="eastAsia"/>
                <w:szCs w:val="32"/>
              </w:rPr>
              <w:t>每月定期</w:t>
            </w:r>
            <w:r w:rsidR="00B93874">
              <w:rPr>
                <w:rFonts w:ascii="標楷體" w:eastAsia="標楷體" w:hAnsi="標楷體" w:hint="eastAsia"/>
                <w:szCs w:val="32"/>
              </w:rPr>
              <w:t>或不定期突擊檢查場舍、列管及特殊受刑人之舍房，以收嚇阻違法效果；亦得以抽檢方式督導檢查人員確依規</w:t>
            </w:r>
            <w:r w:rsidR="00670488" w:rsidRPr="00F43F09">
              <w:rPr>
                <w:rFonts w:ascii="標楷體" w:eastAsia="標楷體" w:hAnsi="標楷體" w:hint="eastAsia"/>
                <w:szCs w:val="32"/>
              </w:rPr>
              <w:t>執行，</w:t>
            </w:r>
            <w:r w:rsidR="00B93874">
              <w:rPr>
                <w:rFonts w:ascii="標楷體" w:eastAsia="標楷體" w:hAnsi="標楷體" w:hint="eastAsia"/>
                <w:szCs w:val="32"/>
              </w:rPr>
              <w:t>並獎勵認</w:t>
            </w:r>
            <w:r w:rsidR="00670488" w:rsidRPr="00F43F09">
              <w:rPr>
                <w:rFonts w:ascii="標楷體" w:eastAsia="標楷體" w:hAnsi="標楷體" w:hint="eastAsia"/>
                <w:szCs w:val="32"/>
              </w:rPr>
              <w:t>真執行之同仁，</w:t>
            </w:r>
            <w:r w:rsidR="00B93874">
              <w:rPr>
                <w:rFonts w:ascii="標楷體" w:eastAsia="標楷體" w:hAnsi="標楷體" w:hint="eastAsia"/>
                <w:szCs w:val="32"/>
              </w:rPr>
              <w:t>以收落實檢查之效果</w:t>
            </w:r>
            <w:r w:rsidR="00670488" w:rsidRPr="00F43F09">
              <w:rPr>
                <w:rFonts w:ascii="標楷體" w:eastAsia="標楷體" w:hAnsi="標楷體" w:hint="eastAsia"/>
                <w:szCs w:val="32"/>
              </w:rPr>
              <w:t>。</w:t>
            </w:r>
          </w:p>
        </w:tc>
      </w:tr>
    </w:tbl>
    <w:p w:rsidR="003E7B0F" w:rsidRDefault="003E7B0F"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4F40B4">
      <w:pPr>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法務部矯正署112年度「廉政風險案例－防貪指引」2</w:t>
      </w:r>
    </w:p>
    <w:tbl>
      <w:tblPr>
        <w:tblStyle w:val="a3"/>
        <w:tblW w:w="0" w:type="auto"/>
        <w:tblLook w:val="04A0" w:firstRow="1" w:lastRow="0" w:firstColumn="1" w:lastColumn="0" w:noHBand="0" w:noVBand="1"/>
      </w:tblPr>
      <w:tblGrid>
        <w:gridCol w:w="9060"/>
      </w:tblGrid>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風險態樣</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jc w:val="both"/>
              <w:rPr>
                <w:rFonts w:ascii="標楷體" w:eastAsia="標楷體" w:hAnsi="標楷體" w:hint="eastAsia"/>
                <w:szCs w:val="32"/>
              </w:rPr>
            </w:pPr>
            <w:r>
              <w:rPr>
                <w:rFonts w:ascii="標楷體" w:eastAsia="標楷體" w:hAnsi="標楷體" w:hint="eastAsia"/>
                <w:szCs w:val="32"/>
              </w:rPr>
              <w:t>傳遞違禁品與收容人，違反主管事務涉嫌圖利</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案例故事</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jc w:val="both"/>
              <w:rPr>
                <w:rFonts w:ascii="標楷體" w:eastAsia="標楷體" w:hAnsi="標楷體" w:hint="eastAsia"/>
                <w:szCs w:val="32"/>
              </w:rPr>
            </w:pPr>
            <w:r>
              <w:rPr>
                <w:rFonts w:ascii="標楷體" w:eastAsia="標楷體" w:hAnsi="標楷體" w:hint="eastAsia"/>
                <w:szCs w:val="32"/>
              </w:rPr>
              <w:t>A監所之舍房管理員甲，負責監管收容人、巡視舍房等業務，管理員甲因聽聞具幫派背景之收容人乙曾於其他舍房有違反監所管理規定之情形，爰與收容人乙以閒聊之方式，規勸應遵守監所管理規定，談話結束時，收容人乙向管理員甲索要香菸，管理員甲為建立良好管理關係，一時失慮給予香菸，其後收容人乙向其索要香菸，管理員甲不敢拒絕，陸續藉由舍房瞻視孔交付之方式給予收容人乙12支香菸(價值新臺幣60元)。</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責任檢討</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pStyle w:val="a8"/>
              <w:kinsoku w:val="0"/>
              <w:overflowPunct w:val="0"/>
              <w:spacing w:line="520" w:lineRule="exact"/>
              <w:ind w:leftChars="0" w:left="640" w:hangingChars="200" w:hanging="640"/>
              <w:jc w:val="both"/>
              <w:rPr>
                <w:rFonts w:ascii="標楷體" w:eastAsia="標楷體" w:hAnsi="標楷體" w:hint="eastAsia"/>
                <w:szCs w:val="32"/>
              </w:rPr>
            </w:pPr>
            <w:r>
              <w:rPr>
                <w:rFonts w:ascii="標楷體" w:eastAsia="標楷體" w:hAnsi="標楷體" w:hint="eastAsia"/>
                <w:szCs w:val="32"/>
              </w:rPr>
              <w:t>一、刑事責任：管理員甲涉犯貪污治罪條例對主管事務圖利罪嫌，業經臺灣新北地方法院於112年10月25日判處有期徒刑8月，褫奪公權1年，緩刑2年。</w:t>
            </w:r>
          </w:p>
          <w:p w:rsidR="004F40B4" w:rsidRDefault="004F40B4">
            <w:pPr>
              <w:pStyle w:val="a8"/>
              <w:kinsoku w:val="0"/>
              <w:overflowPunct w:val="0"/>
              <w:spacing w:line="520" w:lineRule="exact"/>
              <w:ind w:leftChars="0" w:left="640" w:hangingChars="200" w:hanging="640"/>
              <w:jc w:val="both"/>
              <w:rPr>
                <w:rFonts w:ascii="標楷體" w:eastAsia="標楷體" w:hAnsi="標楷體" w:hint="eastAsia"/>
                <w:szCs w:val="32"/>
              </w:rPr>
            </w:pPr>
            <w:r>
              <w:rPr>
                <w:rFonts w:ascii="標楷體" w:eastAsia="標楷體" w:hAnsi="標楷體" w:hint="eastAsia"/>
                <w:szCs w:val="32"/>
              </w:rPr>
              <w:t>二、行政責任：A監所於111年第2次考績暨甄審委員會，議處管理員甲1大過。</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潛因分析</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pStyle w:val="a8"/>
              <w:kinsoku w:val="0"/>
              <w:overflowPunct w:val="0"/>
              <w:spacing w:line="520" w:lineRule="exact"/>
              <w:ind w:leftChars="0" w:left="640" w:hangingChars="200" w:hanging="640"/>
              <w:jc w:val="both"/>
              <w:rPr>
                <w:rFonts w:ascii="標楷體" w:eastAsia="標楷體" w:hAnsi="標楷體" w:hint="eastAsia"/>
                <w:kern w:val="0"/>
              </w:rPr>
            </w:pPr>
            <w:r>
              <w:rPr>
                <w:rFonts w:ascii="標楷體" w:eastAsia="標楷體" w:hAnsi="標楷體" w:hint="eastAsia"/>
                <w:kern w:val="0"/>
              </w:rPr>
              <w:t>一、部分管理員因循陋習，利用收容人幹部管理收容人，對收容人幹部的違規行為消極不處理，以求囚情穩定；收容人亦向管理員套交情，以求獲得特殊待遇，致特定收容人難以管教，而其他收容人認為管理不公。</w:t>
            </w:r>
          </w:p>
          <w:p w:rsidR="004F40B4" w:rsidRDefault="004F40B4">
            <w:pPr>
              <w:pStyle w:val="a8"/>
              <w:kinsoku w:val="0"/>
              <w:overflowPunct w:val="0"/>
              <w:spacing w:line="520" w:lineRule="exact"/>
              <w:ind w:leftChars="0" w:left="640" w:hangingChars="200" w:hanging="640"/>
              <w:jc w:val="both"/>
              <w:rPr>
                <w:rFonts w:ascii="標楷體" w:eastAsia="標楷體" w:hAnsi="標楷體" w:hint="eastAsia"/>
                <w:color w:val="7030A0"/>
                <w:kern w:val="0"/>
              </w:rPr>
            </w:pPr>
            <w:r>
              <w:rPr>
                <w:rFonts w:ascii="標楷體" w:eastAsia="標楷體" w:hAnsi="標楷體" w:hint="eastAsia"/>
                <w:kern w:val="0"/>
              </w:rPr>
              <w:t>二、部分管理員法紀觀念薄弱，心存僥倖或疏於注意，為達安定囚情之目的，提供收容人香菸等違禁品，其價值不高，誤認違規情節輕微，致涉犯貪瀆重罪。</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因應之道</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pStyle w:val="a8"/>
              <w:kinsoku w:val="0"/>
              <w:overflowPunct w:val="0"/>
              <w:spacing w:line="520" w:lineRule="exact"/>
              <w:ind w:leftChars="0" w:left="640" w:hangingChars="200" w:hanging="640"/>
              <w:jc w:val="both"/>
              <w:rPr>
                <w:rFonts w:ascii="標楷體" w:eastAsia="標楷體" w:hAnsi="標楷體" w:hint="eastAsia"/>
                <w:kern w:val="0"/>
              </w:rPr>
            </w:pPr>
            <w:r>
              <w:rPr>
                <w:rFonts w:ascii="標楷體" w:eastAsia="標楷體" w:hAnsi="標楷體" w:hint="eastAsia"/>
                <w:kern w:val="0"/>
              </w:rPr>
              <w:t>一、強化員工平時考核與查察：依據本署暨所屬矯正機關「強化紀律及戒護管理效能實施計畫」，強化對員工平時生活、操守及服務情形考核，發現異常，立即反映處理。</w:t>
            </w:r>
          </w:p>
          <w:p w:rsidR="004F40B4" w:rsidRDefault="004F40B4">
            <w:pPr>
              <w:pStyle w:val="a8"/>
              <w:kinsoku w:val="0"/>
              <w:overflowPunct w:val="0"/>
              <w:spacing w:line="520" w:lineRule="exact"/>
              <w:ind w:leftChars="0" w:left="640" w:hangingChars="200" w:hanging="640"/>
              <w:jc w:val="both"/>
              <w:rPr>
                <w:rFonts w:ascii="標楷體" w:eastAsia="標楷體" w:hAnsi="標楷體" w:hint="eastAsia"/>
                <w:kern w:val="0"/>
              </w:rPr>
            </w:pPr>
            <w:r>
              <w:rPr>
                <w:rFonts w:ascii="標楷體" w:eastAsia="標楷體" w:hAnsi="標楷體" w:hint="eastAsia"/>
                <w:kern w:val="0"/>
              </w:rPr>
              <w:t>二、適時督導同仁執勤情形：戒護科定期或不定期以督導方式，確認戒護人員執勤情形，適時提示、導正違常之執勤情形，並勉勵應依規落實勤務。</w:t>
            </w:r>
          </w:p>
          <w:p w:rsidR="004F40B4" w:rsidRDefault="004F40B4">
            <w:pPr>
              <w:pStyle w:val="a8"/>
              <w:kinsoku w:val="0"/>
              <w:overflowPunct w:val="0"/>
              <w:spacing w:line="520" w:lineRule="exact"/>
              <w:ind w:leftChars="0" w:left="640" w:hangingChars="200" w:hanging="640"/>
              <w:jc w:val="both"/>
              <w:rPr>
                <w:rFonts w:ascii="標楷體" w:eastAsia="標楷體" w:hAnsi="標楷體" w:hint="eastAsia"/>
                <w:szCs w:val="32"/>
              </w:rPr>
            </w:pPr>
            <w:r>
              <w:rPr>
                <w:rFonts w:ascii="標楷體" w:eastAsia="標楷體" w:hAnsi="標楷體" w:hint="eastAsia"/>
                <w:kern w:val="0"/>
              </w:rPr>
              <w:t>三、強化法紀宣導：監所戒護科得於勤教時間宣導近期發生之勤務違失案例，提醒同仁值勤注意事項，並安排在職人員定期接受職務專精訓練，更新法規知識與勤務技巧，增進專業職能。</w:t>
            </w:r>
          </w:p>
        </w:tc>
      </w:tr>
    </w:tbl>
    <w:p w:rsidR="004F40B4" w:rsidRDefault="004F40B4" w:rsidP="004F40B4">
      <w:pPr>
        <w:spacing w:line="500" w:lineRule="exact"/>
        <w:rPr>
          <w:rFonts w:ascii="標楷體" w:eastAsia="標楷體" w:hAnsi="標楷體" w:hint="eastAsia"/>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4F40B4">
      <w:pPr>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法務部矯正署112年度「廉政風險案例－防貪指引」3</w:t>
      </w:r>
    </w:p>
    <w:tbl>
      <w:tblPr>
        <w:tblStyle w:val="a3"/>
        <w:tblW w:w="0" w:type="auto"/>
        <w:tblLook w:val="04A0" w:firstRow="1" w:lastRow="0" w:firstColumn="1" w:lastColumn="0" w:noHBand="0" w:noVBand="1"/>
      </w:tblPr>
      <w:tblGrid>
        <w:gridCol w:w="9060"/>
      </w:tblGrid>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風險態樣</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jc w:val="both"/>
              <w:rPr>
                <w:rFonts w:ascii="標楷體" w:eastAsia="標楷體" w:hAnsi="標楷體" w:hint="eastAsia"/>
                <w:szCs w:val="32"/>
              </w:rPr>
            </w:pPr>
            <w:r>
              <w:rPr>
                <w:rFonts w:ascii="標楷體" w:eastAsia="標楷體" w:hAnsi="標楷體" w:hint="eastAsia"/>
                <w:szCs w:val="32"/>
              </w:rPr>
              <w:t>戒護受刑人外醫勤務管理鬆懈，致其趁隙脫逃</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案例故事</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jc w:val="both"/>
              <w:rPr>
                <w:rFonts w:ascii="標楷體" w:eastAsia="標楷體" w:hAnsi="標楷體" w:hint="eastAsia"/>
                <w:szCs w:val="32"/>
              </w:rPr>
            </w:pPr>
            <w:r>
              <w:rPr>
                <w:rFonts w:ascii="標楷體" w:eastAsia="標楷體" w:hAnsi="標楷體" w:hint="eastAsia"/>
                <w:szCs w:val="32"/>
              </w:rPr>
              <w:t>A監所受刑人甲於戒護外醫住院期間，向管理員乙稱其頻尿，需常上廁所，管理員乙為圖方便，免頻繁解開、重上戒具，遂同意為受刑人甲解開手梏，其後管理員乙因支援其他病房勤務離去，然未予重上戒具，帶隊官丙亦未調派其他人員至該病房戒護，雖管理員丁以監視設備輔助戒護該病房，惟管理員丁未確實查看監視畫面，致未發現受刑人甲未上手梏及嘗試以鐵線解開腳鐐等異常情形，直至受刑人甲脫逃20分鐘後，經護理人員通報，始驚覺受刑人甲業已脫逃，然帶隊官丙卻未即時通勤務中心，自行搜尋醫院周圍近50分鐘未果，俟A監勤務中心詢問囚情狀況，才告知上情。</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責任檢討</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ind w:left="640" w:hangingChars="200" w:hanging="640"/>
              <w:jc w:val="both"/>
              <w:rPr>
                <w:rFonts w:ascii="標楷體" w:eastAsia="標楷體" w:hAnsi="標楷體" w:hint="eastAsia"/>
                <w:szCs w:val="32"/>
              </w:rPr>
            </w:pPr>
            <w:r>
              <w:rPr>
                <w:rFonts w:ascii="標楷體" w:eastAsia="標楷體" w:hAnsi="標楷體" w:hint="eastAsia"/>
                <w:szCs w:val="32"/>
              </w:rPr>
              <w:t>一、刑事責任：管理員乙、丁及帶隊官丙涉犯刑法過失致人犯脫逃罪嫌，業經臺灣臺中地方法院於112年4月12日判決各處有期徒刑3月，得易科罰金，緩刑2年。</w:t>
            </w:r>
          </w:p>
          <w:p w:rsidR="004F40B4" w:rsidRDefault="004F40B4">
            <w:pPr>
              <w:spacing w:line="520" w:lineRule="exact"/>
              <w:ind w:left="640" w:hangingChars="200" w:hanging="640"/>
              <w:jc w:val="both"/>
              <w:rPr>
                <w:rFonts w:ascii="標楷體" w:eastAsia="標楷體" w:hAnsi="標楷體" w:hint="eastAsia"/>
                <w:szCs w:val="32"/>
              </w:rPr>
            </w:pPr>
            <w:r>
              <w:rPr>
                <w:rFonts w:ascii="標楷體" w:eastAsia="標楷體" w:hAnsi="標楷體" w:hint="eastAsia"/>
                <w:szCs w:val="32"/>
              </w:rPr>
              <w:t>二、行政責任：A監所於111年第10次考績暨甄審委員會，議處管理員乙記過2次，管理員丁記過1次，及帶隊官丙申誡1次。</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潛因分析</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ind w:left="640" w:hangingChars="200" w:hanging="640"/>
              <w:jc w:val="both"/>
              <w:rPr>
                <w:rFonts w:ascii="標楷體" w:eastAsia="標楷體" w:hAnsi="標楷體" w:hint="eastAsia"/>
              </w:rPr>
            </w:pPr>
            <w:r>
              <w:rPr>
                <w:rFonts w:ascii="標楷體" w:eastAsia="標楷體" w:hAnsi="標楷體" w:hint="eastAsia"/>
              </w:rPr>
              <w:t>一、本案發生於新冠肺炎疫情期間，醫院收回戒護病房作為新冠肺炎病房使用，僅開設臨時病房供戒護外醫使用，又A監所未能及時建戒護病房安全措施，且戒護外醫勤務點發散、繁重，戒護警力不敷調度。</w:t>
            </w:r>
          </w:p>
          <w:p w:rsidR="004F40B4" w:rsidRDefault="004F40B4">
            <w:pPr>
              <w:spacing w:line="520" w:lineRule="exact"/>
              <w:ind w:left="640" w:hangingChars="200" w:hanging="640"/>
              <w:jc w:val="both"/>
              <w:rPr>
                <w:rFonts w:ascii="標楷體" w:eastAsia="標楷體" w:hAnsi="標楷體" w:hint="eastAsia"/>
              </w:rPr>
            </w:pPr>
            <w:r>
              <w:rPr>
                <w:rFonts w:ascii="標楷體" w:eastAsia="標楷體" w:hAnsi="標楷體" w:hint="eastAsia"/>
              </w:rPr>
              <w:t>二、帶隊官獲悉發生脫逃事故後，未立即回報勤務中心，致使延誤通報期程，錯失緝捕時機。</w:t>
            </w:r>
          </w:p>
          <w:p w:rsidR="004F40B4" w:rsidRDefault="004F40B4">
            <w:pPr>
              <w:spacing w:line="520" w:lineRule="exact"/>
              <w:ind w:left="640" w:hangingChars="200" w:hanging="640"/>
              <w:jc w:val="both"/>
              <w:rPr>
                <w:rFonts w:ascii="標楷體" w:eastAsia="標楷體" w:hAnsi="標楷體" w:hint="eastAsia"/>
              </w:rPr>
            </w:pPr>
            <w:r>
              <w:rPr>
                <w:rFonts w:ascii="標楷體" w:eastAsia="標楷體" w:hAnsi="標楷體" w:hint="eastAsia"/>
              </w:rPr>
              <w:t>三、戒護人員歷次安全檢查，均未檢出</w:t>
            </w:r>
            <w:r>
              <w:rPr>
                <w:rFonts w:ascii="標楷體" w:eastAsia="標楷體" w:hAnsi="標楷體" w:hint="eastAsia"/>
                <w:szCs w:val="32"/>
              </w:rPr>
              <w:t>受刑人</w:t>
            </w:r>
            <w:r>
              <w:rPr>
                <w:rFonts w:ascii="標楷體" w:eastAsia="標楷體" w:hAnsi="標楷體" w:hint="eastAsia"/>
              </w:rPr>
              <w:t>A為解開腳鐐所藏匿之鐵線；又戒護人員僅因</w:t>
            </w:r>
            <w:r>
              <w:rPr>
                <w:rFonts w:ascii="標楷體" w:eastAsia="標楷體" w:hAnsi="標楷體" w:hint="eastAsia"/>
                <w:szCs w:val="32"/>
              </w:rPr>
              <w:t>受刑人</w:t>
            </w:r>
            <w:r>
              <w:rPr>
                <w:rFonts w:ascii="標楷體" w:eastAsia="標楷體" w:hAnsi="標楷體" w:hint="eastAsia"/>
              </w:rPr>
              <w:t>A佯稱頻尿，竟解開手</w:t>
            </w:r>
            <w:r>
              <w:rPr>
                <w:rFonts w:ascii="標楷體" w:eastAsia="標楷體" w:hAnsi="標楷體" w:hint="eastAsia"/>
                <w:szCs w:val="32"/>
              </w:rPr>
              <w:t>梏後便未再上鎖，且未交接，復戒護人員以監視器輔助戒護，又未確實監看受刑人狀況，致未能即時發現受刑人A脫逃，顯未</w:t>
            </w:r>
            <w:r>
              <w:rPr>
                <w:rFonts w:ascii="標楷體" w:eastAsia="標楷體" w:hAnsi="標楷體" w:hint="eastAsia"/>
              </w:rPr>
              <w:t>落實安全檢查、戒具使用及眼同戒護等規定</w:t>
            </w:r>
            <w:r>
              <w:rPr>
                <w:rFonts w:ascii="標楷體" w:eastAsia="標楷體" w:hAnsi="標楷體" w:hint="eastAsia"/>
                <w:szCs w:val="32"/>
              </w:rPr>
              <w:t>。</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因應之道</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ind w:left="640" w:hangingChars="200" w:hanging="640"/>
              <w:jc w:val="both"/>
              <w:rPr>
                <w:rFonts w:ascii="標楷體" w:eastAsia="標楷體" w:hAnsi="標楷體" w:hint="eastAsia"/>
                <w:szCs w:val="32"/>
              </w:rPr>
            </w:pPr>
            <w:r>
              <w:rPr>
                <w:rFonts w:ascii="標楷體" w:eastAsia="標楷體" w:hAnsi="標楷體" w:hint="eastAsia"/>
                <w:szCs w:val="32"/>
              </w:rPr>
              <w:t>一、強化病房戒護安全措施：增加監視設備輔助戒護，並於護理站增設勤務檢查點，以監控病房出入口，若有臨時勤務需求，由勤務中心增派人力支援，防範受刑人趁戒護警力薄弱期間脫逃。</w:t>
            </w:r>
          </w:p>
          <w:p w:rsidR="004F40B4" w:rsidRDefault="004F40B4">
            <w:pPr>
              <w:spacing w:line="520" w:lineRule="exact"/>
              <w:ind w:left="640" w:hangingChars="200" w:hanging="640"/>
              <w:jc w:val="both"/>
              <w:rPr>
                <w:rFonts w:ascii="標楷體" w:eastAsia="標楷體" w:hAnsi="標楷體" w:hint="eastAsia"/>
                <w:szCs w:val="32"/>
              </w:rPr>
            </w:pPr>
            <w:r>
              <w:rPr>
                <w:rFonts w:ascii="標楷體" w:eastAsia="標楷體" w:hAnsi="標楷體" w:hint="eastAsia"/>
                <w:szCs w:val="32"/>
              </w:rPr>
              <w:t>二、落實通報掌握囚情：戒護人員遇有特殊情況，應立即通報勤務中心，勤務中心及督勤人員應掌握通報時效，儘速回報重要資訊；另應建立脫逃通報機制，完善通報公文範本等資料，以提升通報時效。</w:t>
            </w:r>
          </w:p>
          <w:p w:rsidR="004F40B4" w:rsidRDefault="004F40B4">
            <w:pPr>
              <w:spacing w:line="520" w:lineRule="exact"/>
              <w:ind w:left="640" w:hangingChars="200" w:hanging="640"/>
              <w:jc w:val="both"/>
              <w:rPr>
                <w:rFonts w:ascii="標楷體" w:eastAsia="標楷體" w:hAnsi="標楷體" w:hint="eastAsia"/>
                <w:szCs w:val="32"/>
              </w:rPr>
            </w:pPr>
            <w:r>
              <w:rPr>
                <w:rFonts w:ascii="標楷體" w:eastAsia="標楷體" w:hAnsi="標楷體" w:hint="eastAsia"/>
                <w:szCs w:val="32"/>
              </w:rPr>
              <w:t>三、落實收容人戒護管理及檢查：依據本署暨所屬矯正機關「強化紀律及戒護管理效能實施計畫」，戒護外醫(住院)期間，應落實戒送保密、眼同戒護、戒具使用查核機制及檢身工作等規定，以防杜收容人脫逃之風險。</w:t>
            </w:r>
          </w:p>
        </w:tc>
      </w:tr>
    </w:tbl>
    <w:p w:rsidR="004F40B4" w:rsidRDefault="004F40B4" w:rsidP="004F40B4">
      <w:pPr>
        <w:spacing w:line="500" w:lineRule="exact"/>
        <w:rPr>
          <w:rFonts w:ascii="標楷體" w:eastAsia="標楷體" w:hAnsi="標楷體" w:hint="eastAsia"/>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4F40B4">
      <w:pPr>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法務部矯正署112年度「廉政風險案例－防貪指引」4</w:t>
      </w:r>
    </w:p>
    <w:tbl>
      <w:tblPr>
        <w:tblStyle w:val="a3"/>
        <w:tblW w:w="0" w:type="auto"/>
        <w:tblLook w:val="04A0" w:firstRow="1" w:lastRow="0" w:firstColumn="1" w:lastColumn="0" w:noHBand="0" w:noVBand="1"/>
      </w:tblPr>
      <w:tblGrid>
        <w:gridCol w:w="9060"/>
      </w:tblGrid>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風險態樣</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jc w:val="both"/>
              <w:rPr>
                <w:rFonts w:ascii="標楷體" w:eastAsia="標楷體" w:hAnsi="標楷體" w:hint="eastAsia"/>
                <w:szCs w:val="32"/>
              </w:rPr>
            </w:pPr>
            <w:r>
              <w:rPr>
                <w:rFonts w:ascii="標楷體" w:eastAsia="標楷體" w:hAnsi="標楷體" w:hint="eastAsia"/>
                <w:szCs w:val="32"/>
              </w:rPr>
              <w:t>審核外役監受刑人遴選資料涉登載不實</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案例故事</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jc w:val="both"/>
              <w:rPr>
                <w:rFonts w:ascii="標楷體" w:eastAsia="標楷體" w:hAnsi="標楷體" w:hint="eastAsia"/>
                <w:szCs w:val="32"/>
              </w:rPr>
            </w:pPr>
            <w:r>
              <w:rPr>
                <w:rFonts w:ascii="標楷體" w:eastAsia="標楷體" w:hAnsi="標楷體" w:hint="eastAsia"/>
                <w:szCs w:val="32"/>
              </w:rPr>
              <w:t>受刑人甲於A監所服刑期間，多次</w:t>
            </w:r>
            <w:r>
              <w:rPr>
                <w:rFonts w:ascii="標楷體" w:eastAsia="標楷體" w:hAnsi="標楷體" w:hint="eastAsia"/>
              </w:rPr>
              <w:t>報名參加</w:t>
            </w:r>
            <w:r>
              <w:rPr>
                <w:rFonts w:ascii="標楷體" w:eastAsia="標楷體" w:hAnsi="標楷體" w:hint="eastAsia"/>
                <w:color w:val="000000" w:themeColor="text1"/>
                <w:kern w:val="0"/>
                <w:szCs w:val="32"/>
              </w:rPr>
              <w:t>外役監遴選，獲選前次審查作業係由</w:t>
            </w:r>
            <w:r>
              <w:rPr>
                <w:rFonts w:ascii="標楷體" w:eastAsia="標楷體" w:hAnsi="標楷體" w:hint="eastAsia"/>
              </w:rPr>
              <w:t>調查分類科科員乙辦理</w:t>
            </w:r>
            <w:r>
              <w:rPr>
                <w:rFonts w:ascii="標楷體" w:eastAsia="標楷體" w:hAnsi="標楷體" w:hint="eastAsia"/>
                <w:color w:val="000000" w:themeColor="text1"/>
                <w:kern w:val="0"/>
                <w:szCs w:val="32"/>
              </w:rPr>
              <w:t>，查受刑人甲有施用毒品並勒戒之紀錄，爰於</w:t>
            </w:r>
            <w:r>
              <w:rPr>
                <w:rFonts w:ascii="標楷體" w:eastAsia="標楷體" w:hAnsi="標楷體" w:hint="eastAsia"/>
              </w:rPr>
              <w:t>審查基準表「再犯風險―1.曾有施用、持有、轉讓、製造、運輸或販賣毒品紀錄」項目勾選「有」，並經時任調查員及調查科科長複核後，交由總務科名籍股主任管理員丙彙整。獲選當次審查作業改由新業務承辦人調查員丁辦理，丁初次辦理該項業務，經驗不足，僅以獄政管理系統所記載之「犯次」為判斷前揭再犯風險項目之標準，因系統上登載甲為「初犯」，誤認受刑人甲未曾施用毒品，而於前揭再犯風險項目審查欄位勾選「無」，復經主任管理員丙彙整後，察覺甲之遴選資格存疑，僅於表件上記載觀勒之文字後，登載於獄政管理系統，未依規定陳報本署，致使</w:t>
            </w:r>
            <w:r>
              <w:rPr>
                <w:rFonts w:ascii="標楷體" w:eastAsia="標楷體" w:hAnsi="標楷體" w:hint="eastAsia"/>
                <w:szCs w:val="32"/>
              </w:rPr>
              <w:t>受刑人</w:t>
            </w:r>
            <w:r>
              <w:rPr>
                <w:rFonts w:ascii="標楷體" w:eastAsia="標楷體" w:hAnsi="標楷體" w:hint="eastAsia"/>
              </w:rPr>
              <w:t>得分有誤，獲選移入外役監獄服刑。</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責任檢討</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pStyle w:val="a8"/>
              <w:spacing w:line="520" w:lineRule="exact"/>
              <w:ind w:leftChars="0" w:left="640" w:hangingChars="200" w:hanging="640"/>
              <w:jc w:val="both"/>
              <w:rPr>
                <w:rFonts w:ascii="標楷體" w:eastAsia="標楷體" w:hAnsi="標楷體" w:hint="eastAsia"/>
                <w:szCs w:val="32"/>
              </w:rPr>
            </w:pPr>
            <w:r>
              <w:rPr>
                <w:rFonts w:ascii="標楷體" w:eastAsia="標楷體" w:hAnsi="標楷體" w:hint="eastAsia"/>
                <w:szCs w:val="32"/>
              </w:rPr>
              <w:t>一、刑事責任：本案疑涉及刑法公務員登載不實罪嫌，法務部廉政署已立案偵辦。</w:t>
            </w:r>
          </w:p>
          <w:p w:rsidR="004F40B4" w:rsidRDefault="004F40B4">
            <w:pPr>
              <w:pStyle w:val="a8"/>
              <w:spacing w:line="520" w:lineRule="exact"/>
              <w:ind w:leftChars="0" w:left="640" w:hangingChars="200" w:hanging="640"/>
              <w:jc w:val="both"/>
              <w:rPr>
                <w:rFonts w:ascii="標楷體" w:eastAsia="標楷體" w:hAnsi="標楷體" w:hint="eastAsia"/>
                <w:szCs w:val="32"/>
              </w:rPr>
            </w:pPr>
            <w:r>
              <w:rPr>
                <w:rFonts w:ascii="標楷體" w:eastAsia="標楷體" w:hAnsi="標楷體" w:hint="eastAsia"/>
                <w:szCs w:val="32"/>
              </w:rPr>
              <w:t>二、行政責任：A監所於112年8月甄審暨考績委員會，議處總務科主任管理員丙、</w:t>
            </w:r>
            <w:r>
              <w:rPr>
                <w:rFonts w:ascii="標楷體" w:eastAsia="標楷體" w:hAnsi="標楷體" w:hint="eastAsia"/>
              </w:rPr>
              <w:t>調查分類科</w:t>
            </w:r>
            <w:r>
              <w:rPr>
                <w:rFonts w:ascii="標楷體" w:eastAsia="標楷體" w:hAnsi="標楷體" w:hint="eastAsia"/>
                <w:szCs w:val="32"/>
              </w:rPr>
              <w:t>調查員丁各申誡2次，及調查分類科長申誡1次。</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潛因分析</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00" w:lineRule="exact"/>
              <w:jc w:val="both"/>
              <w:rPr>
                <w:rFonts w:ascii="標楷體" w:eastAsia="標楷體" w:hAnsi="標楷體" w:hint="eastAsia"/>
              </w:rPr>
            </w:pPr>
            <w:r>
              <w:rPr>
                <w:rFonts w:ascii="標楷體" w:eastAsia="標楷體" w:hAnsi="標楷體" w:hint="eastAsia"/>
              </w:rPr>
              <w:t>本案起因調查分類科</w:t>
            </w:r>
            <w:r>
              <w:rPr>
                <w:rFonts w:ascii="標楷體" w:eastAsia="標楷體" w:hAnsi="標楷體" w:hint="eastAsia"/>
                <w:szCs w:val="32"/>
              </w:rPr>
              <w:t>調查員初次辦理外役監遴選審查作業，不熟悉業務</w:t>
            </w:r>
            <w:r>
              <w:rPr>
                <w:rFonts w:ascii="標楷體" w:eastAsia="標楷體" w:hAnsi="標楷體" w:hint="eastAsia"/>
              </w:rPr>
              <w:t>致審查結果有誤，又督導之主管亦未察覺該錯誤，且總務科名籍股承辦人員明知審查結果有疑義，卻消極不作為，未依規報請上級機關處理，致受刑人獲遴選至外役監獄服刑。</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因應之道</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pStyle w:val="a8"/>
              <w:spacing w:line="520" w:lineRule="exact"/>
              <w:ind w:leftChars="0" w:left="640" w:hangingChars="200" w:hanging="640"/>
              <w:jc w:val="both"/>
              <w:rPr>
                <w:rFonts w:ascii="標楷體" w:eastAsia="標楷體" w:hAnsi="標楷體" w:hint="eastAsia"/>
                <w:szCs w:val="32"/>
              </w:rPr>
            </w:pPr>
            <w:r>
              <w:rPr>
                <w:rFonts w:ascii="標楷體" w:eastAsia="標楷體" w:hAnsi="標楷體" w:hint="eastAsia"/>
                <w:szCs w:val="32"/>
              </w:rPr>
              <w:t>一、單位主管落實複核：依據外役監條例、外役監受刑人遴選實施辦法等規範意旨，機關應善盡審核遴選資料之義務。為避免審查疏漏，請各審核項目權管單位與彙整單位承辦人應將審查判斷相關資料，併附陳核，俾單位主管複核確認內容，以利即時修正，防杜錯誤。</w:t>
            </w:r>
          </w:p>
          <w:p w:rsidR="004F40B4" w:rsidRDefault="004F40B4">
            <w:pPr>
              <w:pStyle w:val="a8"/>
              <w:spacing w:line="520" w:lineRule="exact"/>
              <w:ind w:leftChars="0" w:left="640" w:hangingChars="200" w:hanging="640"/>
              <w:jc w:val="both"/>
              <w:rPr>
                <w:rFonts w:ascii="標楷體" w:eastAsia="標楷體" w:hAnsi="標楷體" w:hint="eastAsia"/>
                <w:szCs w:val="32"/>
              </w:rPr>
            </w:pPr>
            <w:r>
              <w:rPr>
                <w:rFonts w:ascii="標楷體" w:eastAsia="標楷體" w:hAnsi="標楷體" w:hint="eastAsia"/>
                <w:szCs w:val="32"/>
              </w:rPr>
              <w:t>二、查對前、後次申請資料：若受刑人非初次報名參加外役監遴選作業，承辦人應確認前次審查資料，勾稽比對，防止審核人員判斷標準不一或疏漏，致審核結果違誤或不公。</w:t>
            </w:r>
          </w:p>
          <w:p w:rsidR="004F40B4" w:rsidRDefault="004F40B4">
            <w:pPr>
              <w:pStyle w:val="a8"/>
              <w:spacing w:line="520" w:lineRule="exact"/>
              <w:ind w:leftChars="0" w:left="640" w:hangingChars="200" w:hanging="640"/>
              <w:jc w:val="both"/>
              <w:rPr>
                <w:rFonts w:ascii="標楷體" w:eastAsia="標楷體" w:hAnsi="標楷體" w:hint="eastAsia"/>
                <w:szCs w:val="32"/>
              </w:rPr>
            </w:pPr>
            <w:r>
              <w:rPr>
                <w:rFonts w:ascii="標楷體" w:eastAsia="標楷體" w:hAnsi="標楷體" w:hint="eastAsia"/>
                <w:szCs w:val="32"/>
              </w:rPr>
              <w:t>三、增修獄政管理資訊系統功能：本署已規劃增修獄政管理資訊系統有關外役監受刑人遴選業務之功能，將依據外役監條例不得遴選之情形及資料庫內容，由系統初步判斷結果，輔助承辦人執行業務。</w:t>
            </w:r>
          </w:p>
          <w:p w:rsidR="004F40B4" w:rsidRDefault="004F40B4">
            <w:pPr>
              <w:pStyle w:val="a8"/>
              <w:spacing w:line="520" w:lineRule="exact"/>
              <w:ind w:leftChars="0" w:left="640" w:hangingChars="200" w:hanging="640"/>
              <w:jc w:val="both"/>
              <w:rPr>
                <w:rFonts w:ascii="標楷體" w:eastAsia="標楷體" w:hAnsi="標楷體" w:hint="eastAsia"/>
                <w:szCs w:val="32"/>
              </w:rPr>
            </w:pPr>
            <w:r>
              <w:rPr>
                <w:rFonts w:ascii="標楷體" w:eastAsia="標楷體" w:hAnsi="標楷體" w:hint="eastAsia"/>
                <w:szCs w:val="32"/>
              </w:rPr>
              <w:t>四、建立職期輪調與代理制度：為順利辦理外役監受刑人遴選作業，除落實職期輪調，防止久任一職滋生弊端外，並應建立代理制度，使職務代理人藉實質代理業務，逐步熟稔業務辦理方式與細節，俾職期輪調時能夠順利交接業務。</w:t>
            </w:r>
          </w:p>
        </w:tc>
      </w:tr>
    </w:tbl>
    <w:p w:rsidR="004F40B4" w:rsidRDefault="004F40B4" w:rsidP="004F40B4">
      <w:pPr>
        <w:spacing w:line="500" w:lineRule="exact"/>
        <w:rPr>
          <w:rFonts w:ascii="標楷體" w:eastAsia="標楷體" w:hAnsi="標楷體" w:hint="eastAsia"/>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3E7B0F">
      <w:pPr>
        <w:spacing w:line="500" w:lineRule="exact"/>
        <w:rPr>
          <w:rFonts w:ascii="標楷體" w:eastAsia="標楷體" w:hAnsi="標楷體"/>
          <w:sz w:val="32"/>
          <w:szCs w:val="32"/>
        </w:rPr>
      </w:pPr>
    </w:p>
    <w:p w:rsidR="004F40B4" w:rsidRDefault="004F40B4" w:rsidP="004F40B4">
      <w:pPr>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法務部矯正署112年度「廉政風險案例－防貪指引」5</w:t>
      </w:r>
    </w:p>
    <w:tbl>
      <w:tblPr>
        <w:tblStyle w:val="a3"/>
        <w:tblW w:w="0" w:type="auto"/>
        <w:tblLook w:val="04A0" w:firstRow="1" w:lastRow="0" w:firstColumn="1" w:lastColumn="0" w:noHBand="0" w:noVBand="1"/>
      </w:tblPr>
      <w:tblGrid>
        <w:gridCol w:w="9060"/>
      </w:tblGrid>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風險態樣</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rPr>
                <w:rFonts w:ascii="標楷體" w:eastAsia="標楷體" w:hAnsi="標楷體" w:hint="eastAsia"/>
                <w:szCs w:val="32"/>
              </w:rPr>
            </w:pPr>
            <w:r>
              <w:rPr>
                <w:rFonts w:ascii="標楷體" w:eastAsia="標楷體" w:hAnsi="標楷體" w:hint="eastAsia"/>
                <w:szCs w:val="32"/>
              </w:rPr>
              <w:t>業務侵占</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案例故事</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jc w:val="both"/>
              <w:rPr>
                <w:rFonts w:ascii="標楷體" w:eastAsia="標楷體" w:hAnsi="標楷體" w:hint="eastAsia"/>
                <w:szCs w:val="32"/>
              </w:rPr>
            </w:pPr>
            <w:r>
              <w:rPr>
                <w:rFonts w:ascii="標楷體" w:eastAsia="標楷體" w:hAnsi="標楷體" w:hint="eastAsia"/>
                <w:szCs w:val="32"/>
              </w:rPr>
              <w:t>甲自80年即擔任A監所合作社之會計人員，復於106年7月起轉任A監合作社出納人員，負責收取合作社門市現金、支付廠商價款及把結餘現金存入合作社帳戶等業務，又甲於109年至110年間，因貪圖鉅款，未將自合作社門市收取之現金存入合作社帳戶，逕自據為己有，侵占金額計新臺幣293萬7,618元。</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責任檢討</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spacing w:line="520" w:lineRule="exact"/>
              <w:jc w:val="both"/>
              <w:rPr>
                <w:rFonts w:ascii="標楷體" w:eastAsia="標楷體" w:hAnsi="標楷體" w:hint="eastAsia"/>
                <w:szCs w:val="32"/>
              </w:rPr>
            </w:pPr>
            <w:r>
              <w:rPr>
                <w:rFonts w:ascii="標楷體" w:eastAsia="標楷體" w:hAnsi="標楷體" w:hint="eastAsia"/>
                <w:szCs w:val="32"/>
              </w:rPr>
              <w:t>刑事責任：出納甲涉犯刑法業務侵占罪嫌，於法院審理過程中，出納甲因坦承犯罪，繳回犯罪所得，並與A監所和解，業經臺灣臺南地方法院於112年3月10日判處有期徒刑11月，緩刑3年。</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潛因分析</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kinsoku w:val="0"/>
              <w:overflowPunct w:val="0"/>
              <w:spacing w:line="500" w:lineRule="exact"/>
              <w:ind w:left="640" w:hangingChars="200" w:hanging="640"/>
              <w:jc w:val="both"/>
              <w:rPr>
                <w:rFonts w:ascii="標楷體" w:eastAsia="標楷體" w:hAnsi="標楷體" w:hint="eastAsia"/>
              </w:rPr>
            </w:pPr>
            <w:r>
              <w:rPr>
                <w:rFonts w:ascii="標楷體" w:eastAsia="標楷體" w:hAnsi="標楷體" w:hint="eastAsia"/>
              </w:rPr>
              <w:t>一、矯正機關合作社之兼任職務，如理事、監事、經理與會計等，常因年度改選或人員調離該機關等因素頻繁異動，任職期間多為1年或更短，致兼任人員業務交接及嫻熟度不佳。</w:t>
            </w:r>
          </w:p>
          <w:p w:rsidR="004F40B4" w:rsidRDefault="004F40B4">
            <w:pPr>
              <w:kinsoku w:val="0"/>
              <w:overflowPunct w:val="0"/>
              <w:spacing w:line="500" w:lineRule="exact"/>
              <w:ind w:left="640" w:hangingChars="200" w:hanging="640"/>
              <w:jc w:val="both"/>
              <w:rPr>
                <w:rFonts w:ascii="標楷體" w:eastAsia="標楷體" w:hAnsi="標楷體" w:hint="eastAsia"/>
              </w:rPr>
            </w:pPr>
            <w:r>
              <w:rPr>
                <w:rFonts w:ascii="標楷體" w:eastAsia="標楷體" w:hAnsi="標楷體" w:hint="eastAsia"/>
              </w:rPr>
              <w:t>二、依據合作社法第39條規定，合作社監事職權包含監查合作社之財產狀況等，惟實務上兼任監事人員多不具會計專業知識，內部查帳作業流於形式。</w:t>
            </w:r>
          </w:p>
          <w:p w:rsidR="004F40B4" w:rsidRDefault="004F40B4">
            <w:pPr>
              <w:kinsoku w:val="0"/>
              <w:overflowPunct w:val="0"/>
              <w:spacing w:line="500" w:lineRule="exact"/>
              <w:ind w:left="640" w:hangingChars="200" w:hanging="640"/>
              <w:jc w:val="both"/>
              <w:rPr>
                <w:rFonts w:ascii="標楷體" w:eastAsia="標楷體" w:hAnsi="標楷體" w:hint="eastAsia"/>
              </w:rPr>
            </w:pPr>
            <w:r>
              <w:rPr>
                <w:rFonts w:ascii="標楷體" w:eastAsia="標楷體" w:hAnsi="標楷體" w:hint="eastAsia"/>
              </w:rPr>
              <w:t>三、本案108年至110年間，合作社出納未製作差額解釋表，致無法核對合作社帳目與銀行帳目餘額之差異，長期缺乏帳務複核機制。</w:t>
            </w:r>
          </w:p>
          <w:p w:rsidR="004F40B4" w:rsidRDefault="004F40B4">
            <w:pPr>
              <w:kinsoku w:val="0"/>
              <w:overflowPunct w:val="0"/>
              <w:spacing w:line="500" w:lineRule="exact"/>
              <w:ind w:left="640" w:hangingChars="200" w:hanging="640"/>
              <w:jc w:val="both"/>
              <w:rPr>
                <w:rFonts w:ascii="標楷體" w:eastAsia="標楷體" w:hAnsi="標楷體" w:hint="eastAsia"/>
              </w:rPr>
            </w:pPr>
            <w:r>
              <w:rPr>
                <w:rFonts w:ascii="標楷體" w:eastAsia="標楷體" w:hAnsi="標楷體" w:hint="eastAsia"/>
              </w:rPr>
              <w:t>四、該監所合作社出納平日除收取門市現金外，亦負責支付廠商款項，常混用收入款項及支出款項，衍生違失不法風險。</w:t>
            </w:r>
          </w:p>
        </w:tc>
      </w:tr>
      <w:tr w:rsidR="004F40B4" w:rsidTr="004F40B4">
        <w:tc>
          <w:tcPr>
            <w:tcW w:w="9060" w:type="dxa"/>
            <w:tcBorders>
              <w:top w:val="single" w:sz="4" w:space="0" w:color="auto"/>
              <w:left w:val="single" w:sz="4" w:space="0" w:color="auto"/>
              <w:bottom w:val="single" w:sz="4" w:space="0" w:color="auto"/>
              <w:right w:val="single" w:sz="4" w:space="0" w:color="auto"/>
            </w:tcBorders>
            <w:shd w:val="clear" w:color="auto" w:fill="E5DEDB" w:themeFill="text2" w:themeFillTint="33"/>
            <w:hideMark/>
          </w:tcPr>
          <w:p w:rsidR="004F40B4" w:rsidRDefault="004F40B4">
            <w:pPr>
              <w:spacing w:line="520" w:lineRule="exact"/>
              <w:jc w:val="center"/>
              <w:rPr>
                <w:rFonts w:ascii="標楷體" w:eastAsia="標楷體" w:hAnsi="標楷體" w:hint="eastAsia"/>
                <w:b/>
                <w:szCs w:val="32"/>
              </w:rPr>
            </w:pPr>
            <w:r>
              <w:rPr>
                <w:rFonts w:ascii="標楷體" w:eastAsia="標楷體" w:hAnsi="標楷體" w:hint="eastAsia"/>
                <w:b/>
                <w:szCs w:val="32"/>
              </w:rPr>
              <w:t>因應之道</w:t>
            </w:r>
          </w:p>
        </w:tc>
      </w:tr>
      <w:tr w:rsidR="004F40B4" w:rsidTr="004F40B4">
        <w:tc>
          <w:tcPr>
            <w:tcW w:w="9060" w:type="dxa"/>
            <w:tcBorders>
              <w:top w:val="single" w:sz="4" w:space="0" w:color="auto"/>
              <w:left w:val="single" w:sz="4" w:space="0" w:color="auto"/>
              <w:bottom w:val="single" w:sz="4" w:space="0" w:color="auto"/>
              <w:right w:val="single" w:sz="4" w:space="0" w:color="auto"/>
            </w:tcBorders>
            <w:hideMark/>
          </w:tcPr>
          <w:p w:rsidR="004F40B4" w:rsidRDefault="004F40B4">
            <w:pPr>
              <w:kinsoku w:val="0"/>
              <w:overflowPunct w:val="0"/>
              <w:spacing w:line="500" w:lineRule="exact"/>
              <w:ind w:left="640" w:hangingChars="200" w:hanging="640"/>
              <w:jc w:val="both"/>
              <w:rPr>
                <w:rFonts w:ascii="標楷體" w:eastAsia="標楷體" w:hAnsi="標楷體" w:hint="eastAsia"/>
                <w:szCs w:val="32"/>
              </w:rPr>
            </w:pPr>
            <w:r>
              <w:rPr>
                <w:rFonts w:ascii="標楷體" w:eastAsia="標楷體" w:hAnsi="標楷體" w:hint="eastAsia"/>
                <w:szCs w:val="32"/>
              </w:rPr>
              <w:t>一、鼓勵具會計專業知識之同仁兼任合作社監事職務：合作社每年度理、監事改選前，宣導社員知悉理、監事之職掌事務，鼓勵具會計、財務等專業知識之同仁擔任監事職務，以健全合作社財務內控機制。</w:t>
            </w:r>
          </w:p>
          <w:p w:rsidR="004F40B4" w:rsidRDefault="004F40B4">
            <w:pPr>
              <w:kinsoku w:val="0"/>
              <w:overflowPunct w:val="0"/>
              <w:spacing w:line="500" w:lineRule="exact"/>
              <w:ind w:left="640" w:hangingChars="200" w:hanging="640"/>
              <w:jc w:val="both"/>
              <w:rPr>
                <w:rFonts w:ascii="標楷體" w:eastAsia="標楷體" w:hAnsi="標楷體" w:hint="eastAsia"/>
                <w:szCs w:val="32"/>
              </w:rPr>
            </w:pPr>
            <w:r>
              <w:rPr>
                <w:rFonts w:ascii="標楷體" w:eastAsia="標楷體" w:hAnsi="標楷體" w:hint="eastAsia"/>
                <w:szCs w:val="32"/>
              </w:rPr>
              <w:t>二、增加合作社內部文書流程，強化查核機制：參照出納管理手冊增訂各類帳務文書處理流程，如設置現金出納備查簿、每月差額解釋表等，以落實內部查核作業，減少各類收支爭議，強化合作社財務控管機制。</w:t>
            </w:r>
          </w:p>
          <w:p w:rsidR="004F40B4" w:rsidRDefault="004F40B4">
            <w:pPr>
              <w:kinsoku w:val="0"/>
              <w:overflowPunct w:val="0"/>
              <w:spacing w:line="500" w:lineRule="exact"/>
              <w:ind w:left="640" w:hangingChars="200" w:hanging="640"/>
              <w:jc w:val="both"/>
              <w:rPr>
                <w:rFonts w:ascii="標楷體" w:eastAsia="標楷體" w:hAnsi="標楷體" w:hint="eastAsia"/>
                <w:szCs w:val="32"/>
              </w:rPr>
            </w:pPr>
            <w:r>
              <w:rPr>
                <w:rFonts w:ascii="標楷體" w:eastAsia="標楷體" w:hAnsi="標楷體" w:hint="eastAsia"/>
                <w:szCs w:val="32"/>
              </w:rPr>
              <w:t>三、調整合作社現金收支方式，避免收支混用情形：為防杜收支款項混用，致難以控管、釐清之情形，合作社應參考公務機關收支作業方式，即門市收入之現金應辦理入庫作業，支出款項應經合作社會計開立傳票後，再行以匯款方式支付，建立分權分責之帳務流程，防範違失不法風險。</w:t>
            </w:r>
          </w:p>
        </w:tc>
      </w:tr>
    </w:tbl>
    <w:p w:rsidR="004F40B4" w:rsidRPr="004F40B4" w:rsidRDefault="004F40B4" w:rsidP="004F40B4">
      <w:pPr>
        <w:spacing w:line="500" w:lineRule="exact"/>
        <w:rPr>
          <w:rFonts w:ascii="標楷體" w:eastAsia="標楷體" w:hAnsi="標楷體" w:hint="eastAsia"/>
          <w:sz w:val="32"/>
          <w:szCs w:val="32"/>
        </w:rPr>
      </w:pPr>
      <w:bookmarkStart w:id="0" w:name="_GoBack"/>
      <w:bookmarkEnd w:id="0"/>
    </w:p>
    <w:sectPr w:rsidR="004F40B4" w:rsidRPr="004F40B4" w:rsidSect="00AE23C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20" w:rsidRDefault="00A84320" w:rsidP="00050A40">
      <w:r>
        <w:separator/>
      </w:r>
    </w:p>
  </w:endnote>
  <w:endnote w:type="continuationSeparator" w:id="0">
    <w:p w:rsidR="00A84320" w:rsidRDefault="00A84320" w:rsidP="0005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20" w:rsidRDefault="00A84320" w:rsidP="00050A40">
      <w:r>
        <w:separator/>
      </w:r>
    </w:p>
  </w:footnote>
  <w:footnote w:type="continuationSeparator" w:id="0">
    <w:p w:rsidR="00A84320" w:rsidRDefault="00A84320" w:rsidP="00050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6027D"/>
    <w:multiLevelType w:val="hybridMultilevel"/>
    <w:tmpl w:val="054A3EC6"/>
    <w:lvl w:ilvl="0" w:tplc="1C205E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28292A"/>
    <w:multiLevelType w:val="hybridMultilevel"/>
    <w:tmpl w:val="D38E90A2"/>
    <w:lvl w:ilvl="0" w:tplc="1C205E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4927B45"/>
    <w:multiLevelType w:val="hybridMultilevel"/>
    <w:tmpl w:val="36FE2F4E"/>
    <w:lvl w:ilvl="0" w:tplc="3EDC0CA2">
      <w:start w:val="1"/>
      <w:numFmt w:val="taiwaneseCountingThousand"/>
      <w:suff w:val="nothing"/>
      <w:lvlText w:val="%1、"/>
      <w:lvlJc w:val="left"/>
      <w:pPr>
        <w:ind w:left="750" w:hanging="750"/>
      </w:pPr>
      <w:rPr>
        <w:b/>
        <w:lang w:val="en-US"/>
      </w:rPr>
    </w:lvl>
    <w:lvl w:ilvl="1" w:tplc="DA601E16">
      <w:start w:val="1"/>
      <w:numFmt w:val="taiwaneseCountingThousand"/>
      <w:lvlText w:val="(%2)"/>
      <w:lvlJc w:val="left"/>
      <w:pPr>
        <w:ind w:left="1335" w:hanging="480"/>
      </w:pPr>
      <w:rPr>
        <w:rFonts w:ascii="標楷體" w:eastAsia="標楷體" w:hAnsi="標楷體" w:hint="eastAsia"/>
      </w:rPr>
    </w:lvl>
    <w:lvl w:ilvl="2" w:tplc="0409001B">
      <w:start w:val="1"/>
      <w:numFmt w:val="lowerRoman"/>
      <w:lvlText w:val="%3."/>
      <w:lvlJc w:val="right"/>
      <w:pPr>
        <w:ind w:left="1815" w:hanging="480"/>
      </w:pPr>
    </w:lvl>
    <w:lvl w:ilvl="3" w:tplc="0409000F">
      <w:start w:val="1"/>
      <w:numFmt w:val="decimal"/>
      <w:lvlText w:val="%4."/>
      <w:lvlJc w:val="left"/>
      <w:pPr>
        <w:ind w:left="2295" w:hanging="480"/>
      </w:pPr>
    </w:lvl>
    <w:lvl w:ilvl="4" w:tplc="04090019">
      <w:start w:val="1"/>
      <w:numFmt w:val="ideographTraditional"/>
      <w:lvlText w:val="%5、"/>
      <w:lvlJc w:val="left"/>
      <w:pPr>
        <w:ind w:left="2775" w:hanging="480"/>
      </w:pPr>
    </w:lvl>
    <w:lvl w:ilvl="5" w:tplc="0409001B">
      <w:start w:val="1"/>
      <w:numFmt w:val="lowerRoman"/>
      <w:lvlText w:val="%6."/>
      <w:lvlJc w:val="right"/>
      <w:pPr>
        <w:ind w:left="3255" w:hanging="480"/>
      </w:pPr>
    </w:lvl>
    <w:lvl w:ilvl="6" w:tplc="0409000F">
      <w:start w:val="1"/>
      <w:numFmt w:val="decimal"/>
      <w:lvlText w:val="%7."/>
      <w:lvlJc w:val="left"/>
      <w:pPr>
        <w:ind w:left="3735" w:hanging="480"/>
      </w:pPr>
    </w:lvl>
    <w:lvl w:ilvl="7" w:tplc="04090019">
      <w:start w:val="1"/>
      <w:numFmt w:val="ideographTraditional"/>
      <w:lvlText w:val="%8、"/>
      <w:lvlJc w:val="left"/>
      <w:pPr>
        <w:ind w:left="4215" w:hanging="480"/>
      </w:pPr>
    </w:lvl>
    <w:lvl w:ilvl="8" w:tplc="0409001B">
      <w:start w:val="1"/>
      <w:numFmt w:val="lowerRoman"/>
      <w:lvlText w:val="%9."/>
      <w:lvlJc w:val="right"/>
      <w:pPr>
        <w:ind w:left="4695" w:hanging="480"/>
      </w:pPr>
    </w:lvl>
  </w:abstractNum>
  <w:abstractNum w:abstractNumId="3" w15:restartNumberingAfterBreak="0">
    <w:nsid w:val="66384F98"/>
    <w:multiLevelType w:val="hybridMultilevel"/>
    <w:tmpl w:val="054A3EC6"/>
    <w:lvl w:ilvl="0" w:tplc="1C205E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0F"/>
    <w:rsid w:val="00050A40"/>
    <w:rsid w:val="00054637"/>
    <w:rsid w:val="00073B4A"/>
    <w:rsid w:val="000A065B"/>
    <w:rsid w:val="000D75FF"/>
    <w:rsid w:val="001132D8"/>
    <w:rsid w:val="001203CA"/>
    <w:rsid w:val="0013093D"/>
    <w:rsid w:val="001F0C53"/>
    <w:rsid w:val="00304E5D"/>
    <w:rsid w:val="003E7B0F"/>
    <w:rsid w:val="003F3EFD"/>
    <w:rsid w:val="00451762"/>
    <w:rsid w:val="0049453C"/>
    <w:rsid w:val="004F40B4"/>
    <w:rsid w:val="005D4868"/>
    <w:rsid w:val="005D6BF6"/>
    <w:rsid w:val="005F0E94"/>
    <w:rsid w:val="00614A72"/>
    <w:rsid w:val="006539C9"/>
    <w:rsid w:val="00670488"/>
    <w:rsid w:val="006F43C2"/>
    <w:rsid w:val="006F7AE3"/>
    <w:rsid w:val="008009AE"/>
    <w:rsid w:val="008051FB"/>
    <w:rsid w:val="00860F0D"/>
    <w:rsid w:val="008F1CBD"/>
    <w:rsid w:val="009B33DF"/>
    <w:rsid w:val="00A84320"/>
    <w:rsid w:val="00AE23C1"/>
    <w:rsid w:val="00B10A56"/>
    <w:rsid w:val="00B93874"/>
    <w:rsid w:val="00C31DAF"/>
    <w:rsid w:val="00C34DFC"/>
    <w:rsid w:val="00C63E78"/>
    <w:rsid w:val="00CD7707"/>
    <w:rsid w:val="00CD7B00"/>
    <w:rsid w:val="00CE2EDD"/>
    <w:rsid w:val="00CF4F70"/>
    <w:rsid w:val="00D12F2D"/>
    <w:rsid w:val="00D13798"/>
    <w:rsid w:val="00DB3B65"/>
    <w:rsid w:val="00ED607E"/>
    <w:rsid w:val="00F049F0"/>
    <w:rsid w:val="00F43F09"/>
    <w:rsid w:val="00F4600C"/>
    <w:rsid w:val="00F92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10464"/>
  <w15:chartTrackingRefBased/>
  <w15:docId w15:val="{486B860E-A0D3-44E8-A986-7FA0AA43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23C1"/>
    <w:rPr>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0A40"/>
    <w:pPr>
      <w:tabs>
        <w:tab w:val="center" w:pos="4153"/>
        <w:tab w:val="right" w:pos="8306"/>
      </w:tabs>
      <w:snapToGrid w:val="0"/>
    </w:pPr>
    <w:rPr>
      <w:sz w:val="20"/>
      <w:szCs w:val="20"/>
    </w:rPr>
  </w:style>
  <w:style w:type="character" w:customStyle="1" w:styleId="a5">
    <w:name w:val="頁首 字元"/>
    <w:basedOn w:val="a0"/>
    <w:link w:val="a4"/>
    <w:uiPriority w:val="99"/>
    <w:rsid w:val="00050A40"/>
    <w:rPr>
      <w:sz w:val="20"/>
      <w:szCs w:val="20"/>
    </w:rPr>
  </w:style>
  <w:style w:type="paragraph" w:styleId="a6">
    <w:name w:val="footer"/>
    <w:basedOn w:val="a"/>
    <w:link w:val="a7"/>
    <w:uiPriority w:val="99"/>
    <w:unhideWhenUsed/>
    <w:rsid w:val="00050A40"/>
    <w:pPr>
      <w:tabs>
        <w:tab w:val="center" w:pos="4153"/>
        <w:tab w:val="right" w:pos="8306"/>
      </w:tabs>
      <w:snapToGrid w:val="0"/>
    </w:pPr>
    <w:rPr>
      <w:sz w:val="20"/>
      <w:szCs w:val="20"/>
    </w:rPr>
  </w:style>
  <w:style w:type="character" w:customStyle="1" w:styleId="a7">
    <w:name w:val="頁尾 字元"/>
    <w:basedOn w:val="a0"/>
    <w:link w:val="a6"/>
    <w:uiPriority w:val="99"/>
    <w:rsid w:val="00050A40"/>
    <w:rPr>
      <w:sz w:val="20"/>
      <w:szCs w:val="20"/>
    </w:rPr>
  </w:style>
  <w:style w:type="paragraph" w:styleId="a8">
    <w:name w:val="List Paragraph"/>
    <w:basedOn w:val="a"/>
    <w:uiPriority w:val="34"/>
    <w:qFormat/>
    <w:rsid w:val="000A06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59579">
      <w:bodyDiv w:val="1"/>
      <w:marLeft w:val="0"/>
      <w:marRight w:val="0"/>
      <w:marTop w:val="0"/>
      <w:marBottom w:val="0"/>
      <w:divBdr>
        <w:top w:val="none" w:sz="0" w:space="0" w:color="auto"/>
        <w:left w:val="none" w:sz="0" w:space="0" w:color="auto"/>
        <w:bottom w:val="none" w:sz="0" w:space="0" w:color="auto"/>
        <w:right w:val="none" w:sz="0" w:space="0" w:color="auto"/>
      </w:divBdr>
    </w:div>
    <w:div w:id="511723992">
      <w:bodyDiv w:val="1"/>
      <w:marLeft w:val="0"/>
      <w:marRight w:val="0"/>
      <w:marTop w:val="0"/>
      <w:marBottom w:val="0"/>
      <w:divBdr>
        <w:top w:val="none" w:sz="0" w:space="0" w:color="auto"/>
        <w:left w:val="none" w:sz="0" w:space="0" w:color="auto"/>
        <w:bottom w:val="none" w:sz="0" w:space="0" w:color="auto"/>
        <w:right w:val="none" w:sz="0" w:space="0" w:color="auto"/>
      </w:divBdr>
    </w:div>
    <w:div w:id="701175634">
      <w:bodyDiv w:val="1"/>
      <w:marLeft w:val="0"/>
      <w:marRight w:val="0"/>
      <w:marTop w:val="0"/>
      <w:marBottom w:val="0"/>
      <w:divBdr>
        <w:top w:val="none" w:sz="0" w:space="0" w:color="auto"/>
        <w:left w:val="none" w:sz="0" w:space="0" w:color="auto"/>
        <w:bottom w:val="none" w:sz="0" w:space="0" w:color="auto"/>
        <w:right w:val="none" w:sz="0" w:space="0" w:color="auto"/>
      </w:divBdr>
    </w:div>
    <w:div w:id="791437311">
      <w:bodyDiv w:val="1"/>
      <w:marLeft w:val="0"/>
      <w:marRight w:val="0"/>
      <w:marTop w:val="0"/>
      <w:marBottom w:val="0"/>
      <w:divBdr>
        <w:top w:val="none" w:sz="0" w:space="0" w:color="auto"/>
        <w:left w:val="none" w:sz="0" w:space="0" w:color="auto"/>
        <w:bottom w:val="none" w:sz="0" w:space="0" w:color="auto"/>
        <w:right w:val="none" w:sz="0" w:space="0" w:color="auto"/>
      </w:divBdr>
    </w:div>
    <w:div w:id="1261648586">
      <w:bodyDiv w:val="1"/>
      <w:marLeft w:val="0"/>
      <w:marRight w:val="0"/>
      <w:marTop w:val="0"/>
      <w:marBottom w:val="0"/>
      <w:divBdr>
        <w:top w:val="none" w:sz="0" w:space="0" w:color="auto"/>
        <w:left w:val="none" w:sz="0" w:space="0" w:color="auto"/>
        <w:bottom w:val="none" w:sz="0" w:space="0" w:color="auto"/>
        <w:right w:val="none" w:sz="0" w:space="0" w:color="auto"/>
      </w:divBdr>
    </w:div>
    <w:div w:id="20796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F231-06AF-405C-9EDB-321DA9BD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賴秋妤</dc:creator>
  <cp:keywords/>
  <dc:description/>
  <cp:lastModifiedBy>廖偉竣</cp:lastModifiedBy>
  <cp:revision>2</cp:revision>
  <dcterms:created xsi:type="dcterms:W3CDTF">2024-04-18T06:25:00Z</dcterms:created>
  <dcterms:modified xsi:type="dcterms:W3CDTF">2024-04-18T06:25:00Z</dcterms:modified>
</cp:coreProperties>
</file>